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8F3AD0" w:rsidRPr="008F3AD0" w14:paraId="5CBC264E" w14:textId="77777777" w:rsidTr="006E16A6">
        <w:trPr>
          <w:tblCellSpacing w:w="20" w:type="dxa"/>
        </w:trPr>
        <w:tc>
          <w:tcPr>
            <w:tcW w:w="2479" w:type="dxa"/>
            <w:vAlign w:val="center"/>
          </w:tcPr>
          <w:p w14:paraId="34DD2945" w14:textId="77777777" w:rsidR="00957C0E" w:rsidRPr="008F3AD0" w:rsidRDefault="00957C0E" w:rsidP="006E16A6">
            <w:pPr>
              <w:jc w:val="both"/>
              <w:rPr>
                <w:rFonts w:ascii="Arial" w:eastAsia="Calibri" w:hAnsi="Arial" w:cs="Arial"/>
                <w:b/>
                <w:sz w:val="22"/>
                <w:szCs w:val="22"/>
                <w:lang w:val="es-ES" w:eastAsia="en-US"/>
              </w:rPr>
            </w:pPr>
            <w:r w:rsidRPr="008F3AD0">
              <w:rPr>
                <w:rFonts w:ascii="Arial" w:eastAsia="Calibri" w:hAnsi="Arial" w:cs="Arial"/>
                <w:b/>
                <w:sz w:val="22"/>
                <w:szCs w:val="22"/>
                <w:lang w:val="es-ES" w:eastAsia="en-US"/>
              </w:rPr>
              <w:t>ASUNTO</w:t>
            </w:r>
          </w:p>
        </w:tc>
        <w:tc>
          <w:tcPr>
            <w:tcW w:w="2520" w:type="dxa"/>
            <w:vAlign w:val="center"/>
          </w:tcPr>
          <w:p w14:paraId="23850EDD" w14:textId="77777777" w:rsidR="00957C0E" w:rsidRPr="008F3AD0" w:rsidRDefault="00957C0E" w:rsidP="006E16A6">
            <w:pPr>
              <w:jc w:val="center"/>
              <w:rPr>
                <w:rFonts w:ascii="Arial" w:eastAsia="Calibri" w:hAnsi="Arial" w:cs="Arial"/>
                <w:sz w:val="22"/>
                <w:szCs w:val="22"/>
                <w:lang w:val="es-ES" w:eastAsia="en-US"/>
              </w:rPr>
            </w:pPr>
            <w:r w:rsidRPr="008F3AD0">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8F3AD0" w:rsidRDefault="00957C0E" w:rsidP="006E16A6">
            <w:pPr>
              <w:jc w:val="center"/>
              <w:rPr>
                <w:rFonts w:ascii="Arial" w:eastAsia="Calibri" w:hAnsi="Arial" w:cs="Arial"/>
                <w:sz w:val="22"/>
                <w:szCs w:val="22"/>
                <w:lang w:val="es-ES" w:eastAsia="en-US"/>
              </w:rPr>
            </w:pPr>
            <w:r w:rsidRPr="008F3AD0">
              <w:rPr>
                <w:rFonts w:ascii="Arial" w:hAnsi="Arial" w:cs="Arial"/>
                <w:sz w:val="22"/>
                <w:szCs w:val="22"/>
              </w:rPr>
              <w:t>INFORME DE CRITERIOS PARA IMPOSICIÓN DE SANCIÓN</w:t>
            </w:r>
          </w:p>
        </w:tc>
      </w:tr>
      <w:tr w:rsidR="008F3AD0" w:rsidRPr="008F3AD0" w14:paraId="31CB0B95" w14:textId="77777777" w:rsidTr="006E16A6">
        <w:trPr>
          <w:tblCellSpacing w:w="20" w:type="dxa"/>
        </w:trPr>
        <w:tc>
          <w:tcPr>
            <w:tcW w:w="2479" w:type="dxa"/>
            <w:vAlign w:val="center"/>
          </w:tcPr>
          <w:p w14:paraId="39167612" w14:textId="77777777" w:rsidR="00957C0E" w:rsidRPr="008F3AD0" w:rsidRDefault="00957C0E" w:rsidP="006E16A6">
            <w:pPr>
              <w:jc w:val="both"/>
              <w:rPr>
                <w:rFonts w:ascii="Arial" w:eastAsia="Calibri" w:hAnsi="Arial" w:cs="Arial"/>
                <w:sz w:val="22"/>
                <w:szCs w:val="22"/>
                <w:lang w:val="es-ES" w:eastAsia="en-US"/>
              </w:rPr>
            </w:pPr>
            <w:r w:rsidRPr="008F3AD0">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8F3AD0" w:rsidRDefault="00957C0E" w:rsidP="006E16A6">
            <w:pPr>
              <w:rPr>
                <w:rFonts w:ascii="Arial" w:eastAsia="Calibri" w:hAnsi="Arial" w:cs="Arial"/>
                <w:sz w:val="22"/>
                <w:szCs w:val="22"/>
                <w:lang w:val="es-ES" w:eastAsia="en-US"/>
              </w:rPr>
            </w:pPr>
            <w:r w:rsidRPr="008F3AD0">
              <w:rPr>
                <w:rFonts w:ascii="Arial" w:eastAsia="Calibri" w:hAnsi="Arial" w:cs="Arial"/>
                <w:sz w:val="22"/>
                <w:szCs w:val="22"/>
                <w:lang w:val="es-ES" w:eastAsia="en-US"/>
              </w:rPr>
              <w:t>PROMOTORA CONVIVIENDA S.A.S</w:t>
            </w:r>
          </w:p>
        </w:tc>
      </w:tr>
      <w:tr w:rsidR="008F3AD0" w:rsidRPr="008F3AD0" w14:paraId="52C4EA55" w14:textId="77777777" w:rsidTr="006E16A6">
        <w:trPr>
          <w:tblCellSpacing w:w="20" w:type="dxa"/>
        </w:trPr>
        <w:tc>
          <w:tcPr>
            <w:tcW w:w="2479" w:type="dxa"/>
            <w:vAlign w:val="center"/>
          </w:tcPr>
          <w:p w14:paraId="55881D62" w14:textId="77777777" w:rsidR="00957C0E" w:rsidRPr="008F3AD0" w:rsidRDefault="00957C0E" w:rsidP="006E16A6">
            <w:pPr>
              <w:jc w:val="both"/>
              <w:rPr>
                <w:rFonts w:ascii="Arial" w:eastAsia="Calibri" w:hAnsi="Arial" w:cs="Arial"/>
                <w:b/>
                <w:sz w:val="22"/>
                <w:szCs w:val="22"/>
                <w:lang w:val="es-ES" w:eastAsia="en-US"/>
              </w:rPr>
            </w:pPr>
            <w:r w:rsidRPr="008F3AD0">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8F3AD0" w:rsidRDefault="00957C0E" w:rsidP="006E16A6">
            <w:pPr>
              <w:rPr>
                <w:rFonts w:ascii="Arial" w:eastAsia="Calibri" w:hAnsi="Arial" w:cs="Arial"/>
                <w:noProof/>
                <w:sz w:val="22"/>
                <w:szCs w:val="22"/>
                <w:lang w:val="es-ES" w:eastAsia="en-US"/>
              </w:rPr>
            </w:pPr>
            <w:r w:rsidRPr="008F3AD0">
              <w:rPr>
                <w:rFonts w:ascii="Arial" w:hAnsi="Arial" w:cs="Arial"/>
              </w:rPr>
              <w:t>860515523-1</w:t>
            </w:r>
          </w:p>
        </w:tc>
      </w:tr>
      <w:tr w:rsidR="008F3AD0" w:rsidRPr="008F3AD0" w14:paraId="42ED5A0F" w14:textId="77777777" w:rsidTr="006E16A6">
        <w:trPr>
          <w:tblCellSpacing w:w="20" w:type="dxa"/>
        </w:trPr>
        <w:tc>
          <w:tcPr>
            <w:tcW w:w="2479" w:type="dxa"/>
            <w:vAlign w:val="center"/>
          </w:tcPr>
          <w:p w14:paraId="675EB244" w14:textId="77777777" w:rsidR="00957C0E" w:rsidRPr="008F3AD0" w:rsidRDefault="00957C0E" w:rsidP="006E16A6">
            <w:pPr>
              <w:suppressAutoHyphens/>
              <w:jc w:val="both"/>
              <w:rPr>
                <w:rFonts w:ascii="Arial" w:hAnsi="Arial" w:cs="Arial"/>
                <w:b/>
                <w:sz w:val="22"/>
                <w:szCs w:val="22"/>
                <w:lang w:val="es-ES"/>
              </w:rPr>
            </w:pPr>
            <w:r w:rsidRPr="008F3AD0">
              <w:rPr>
                <w:rFonts w:ascii="Arial" w:hAnsi="Arial" w:cs="Arial"/>
                <w:b/>
                <w:sz w:val="22"/>
                <w:szCs w:val="22"/>
                <w:lang w:val="es-ES"/>
              </w:rPr>
              <w:t>EXPEDIENTE:</w:t>
            </w:r>
          </w:p>
        </w:tc>
        <w:tc>
          <w:tcPr>
            <w:tcW w:w="6607" w:type="dxa"/>
            <w:gridSpan w:val="3"/>
            <w:vAlign w:val="center"/>
          </w:tcPr>
          <w:p w14:paraId="36E9D06B" w14:textId="77777777" w:rsidR="00957C0E" w:rsidRPr="008F3AD0" w:rsidRDefault="00957C0E" w:rsidP="006E16A6">
            <w:pPr>
              <w:jc w:val="both"/>
              <w:rPr>
                <w:rFonts w:ascii="Arial" w:eastAsia="Calibri" w:hAnsi="Arial" w:cs="Arial"/>
                <w:sz w:val="22"/>
                <w:szCs w:val="22"/>
                <w:lang w:val="es-ES" w:eastAsia="en-US"/>
              </w:rPr>
            </w:pPr>
            <w:bookmarkStart w:id="6" w:name="expediente1"/>
            <w:bookmarkEnd w:id="6"/>
            <w:r w:rsidRPr="008F3AD0">
              <w:rPr>
                <w:rFonts w:ascii="Arial" w:eastAsia="Calibri" w:hAnsi="Arial" w:cs="Arial"/>
                <w:sz w:val="22"/>
                <w:szCs w:val="22"/>
                <w:lang w:eastAsia="en-US"/>
              </w:rPr>
              <w:t>SDA-08-2015-8252</w:t>
            </w:r>
          </w:p>
        </w:tc>
      </w:tr>
      <w:tr w:rsidR="008F3AD0" w:rsidRPr="008F3AD0" w14:paraId="7D5D9671" w14:textId="77777777" w:rsidTr="006E16A6">
        <w:trPr>
          <w:tblCellSpacing w:w="20" w:type="dxa"/>
        </w:trPr>
        <w:tc>
          <w:tcPr>
            <w:tcW w:w="6467" w:type="dxa"/>
            <w:gridSpan w:val="3"/>
            <w:vAlign w:val="center"/>
          </w:tcPr>
          <w:p w14:paraId="26A4CC57" w14:textId="77777777" w:rsidR="00957C0E" w:rsidRPr="008F3AD0" w:rsidRDefault="00957C0E" w:rsidP="006E16A6">
            <w:pPr>
              <w:jc w:val="both"/>
              <w:rPr>
                <w:rFonts w:ascii="Arial" w:eastAsia="Calibri" w:hAnsi="Arial" w:cs="Arial"/>
                <w:b/>
                <w:sz w:val="22"/>
                <w:szCs w:val="22"/>
                <w:lang w:val="es-ES" w:eastAsia="en-US"/>
              </w:rPr>
            </w:pPr>
            <w:r w:rsidRPr="008F3AD0">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8F3AD0" w:rsidRDefault="00957C0E" w:rsidP="006E16A6">
            <w:pPr>
              <w:jc w:val="both"/>
              <w:rPr>
                <w:rFonts w:ascii="Arial" w:eastAsia="Calibri" w:hAnsi="Arial" w:cs="Arial"/>
                <w:sz w:val="22"/>
                <w:szCs w:val="22"/>
                <w:lang w:val="es-ES" w:eastAsia="en-US"/>
              </w:rPr>
            </w:pPr>
            <w:r w:rsidRPr="008F3AD0">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0EECAA8" w14:textId="79ABDFF5" w:rsidR="008F3AD0" w:rsidRDefault="000B1567" w:rsidP="008F3AD0">
      <w:pPr>
        <w:autoSpaceDE w:val="0"/>
        <w:autoSpaceDN w:val="0"/>
        <w:adjustRightInd w:val="0"/>
        <w:spacing w:line="360" w:lineRule="auto"/>
        <w:jc w:val="both"/>
        <w:rPr>
          <w:rFonts w:ascii="Arial" w:hAnsi="Arial" w:cs="Arial"/>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la sociedad PROMOTORA CONVIVIENDA S.A.S, identificada con NIT 860515523-1,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Decreto </w:t>
      </w:r>
      <w:r w:rsidR="008F3AD0" w:rsidRPr="00724032">
        <w:rPr>
          <w:rFonts w:ascii="Arial" w:hAnsi="Arial" w:cs="Arial"/>
          <w:sz w:val="22"/>
          <w:szCs w:val="22"/>
        </w:rPr>
        <w:t>3678 del 4 de octubre de 2010 (hoy compilado en el Decreto 1076 del 26 de mayo de 2015</w:t>
      </w:r>
      <w:r w:rsidR="008F3AD0">
        <w:rPr>
          <w:rFonts w:ascii="Arial" w:hAnsi="Arial" w:cs="Arial"/>
          <w:sz w:val="22"/>
          <w:szCs w:val="22"/>
        </w:rPr>
        <w:t>).</w:t>
      </w:r>
    </w:p>
    <w:p w14:paraId="4C454DDF" w14:textId="53E14C2C" w:rsidR="00957C0E" w:rsidRPr="004B762D" w:rsidRDefault="00957C0E" w:rsidP="008F3AD0">
      <w:pPr>
        <w:autoSpaceDE w:val="0"/>
        <w:autoSpaceDN w:val="0"/>
        <w:adjustRightInd w:val="0"/>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72AD99A8"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070590">
        <w:rPr>
          <w:rFonts w:ascii="Arial" w:hAnsi="Arial" w:cs="Arial"/>
          <w:iCs/>
          <w:color w:val="000000" w:themeColor="text1"/>
          <w:sz w:val="22"/>
          <w:szCs w:val="22"/>
        </w:rPr>
        <w:t xml:space="preserve">n </w:t>
      </w:r>
      <w:r w:rsidRPr="00544177">
        <w:rPr>
          <w:rFonts w:ascii="Arial" w:hAnsi="Arial" w:cs="Arial"/>
          <w:iCs/>
          <w:color w:val="000000" w:themeColor="text1"/>
          <w:sz w:val="22"/>
          <w:szCs w:val="22"/>
        </w:rPr>
        <w:t>los cargo</w:t>
      </w:r>
      <w:r w:rsidR="00070590">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070590">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03916 del 03 de noviembre de 2020:</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3BCAF9CA" w:rsidR="00957C0E" w:rsidRPr="00070590" w:rsidRDefault="00C55B17" w:rsidP="00070590">
      <w:pPr>
        <w:spacing w:line="360" w:lineRule="auto"/>
        <w:ind w:left="708"/>
        <w:jc w:val="both"/>
        <w:rPr>
          <w:rFonts w:ascii="Arial" w:hAnsi="Arial" w:cs="Arial"/>
          <w:i/>
          <w:iCs/>
          <w:sz w:val="22"/>
          <w:szCs w:val="22"/>
        </w:rPr>
      </w:pPr>
      <w:r w:rsidRPr="00070590">
        <w:rPr>
          <w:rFonts w:ascii="Arial" w:hAnsi="Arial" w:cs="Arial"/>
          <w:i/>
          <w:iCs/>
          <w:sz w:val="22"/>
          <w:szCs w:val="22"/>
        </w:rPr>
        <w:lastRenderedPageBreak/>
        <w:t>“</w:t>
      </w:r>
      <w:r w:rsidRPr="00070590">
        <w:rPr>
          <w:rFonts w:ascii="Arial" w:hAnsi="Arial" w:cs="Arial"/>
          <w:b/>
          <w:bCs/>
          <w:i/>
          <w:iCs/>
          <w:sz w:val="22"/>
          <w:szCs w:val="22"/>
        </w:rPr>
        <w:t>CARGO PRIMERO:</w:t>
      </w:r>
      <w:r w:rsidRPr="00070590">
        <w:rPr>
          <w:rFonts w:ascii="Arial" w:hAnsi="Arial" w:cs="Arial"/>
          <w:i/>
          <w:iCs/>
          <w:sz w:val="22"/>
          <w:szCs w:val="22"/>
        </w:rPr>
        <w:t xml:space="preserve"> Colocar elementos de publicidad exterior visual tipo pasacalle en un lugar no </w:t>
      </w:r>
      <w:proofErr w:type="spellStart"/>
      <w:r w:rsidRPr="00070590">
        <w:rPr>
          <w:rFonts w:ascii="Arial" w:hAnsi="Arial" w:cs="Arial"/>
          <w:i/>
          <w:iCs/>
          <w:sz w:val="22"/>
          <w:szCs w:val="22"/>
        </w:rPr>
        <w:t>permitdo</w:t>
      </w:r>
      <w:proofErr w:type="spellEnd"/>
      <w:r w:rsidRPr="00070590">
        <w:rPr>
          <w:rFonts w:ascii="Arial" w:hAnsi="Arial" w:cs="Arial"/>
          <w:i/>
          <w:iCs/>
          <w:sz w:val="22"/>
          <w:szCs w:val="22"/>
        </w:rPr>
        <w:t>, como lo es en las áreas que constituyen espacio público de la Calle 25 con Carrera 33 de la localidad de Teusaquillo de la ciudad de Bogotá D.C., de conformidad con las normas distritales y la Ley 9° de 1989. O con las normas que lo modifiquen, complementen o sustituyan, contraviniendo así lo normado en el literal a) del artículo 5 del Decreto 959 de 2000.</w:t>
      </w:r>
    </w:p>
    <w:p w14:paraId="6FFF8A3E" w14:textId="77777777" w:rsidR="00957C0E" w:rsidRPr="00070590" w:rsidRDefault="00957C0E" w:rsidP="00070590">
      <w:pPr>
        <w:spacing w:line="360" w:lineRule="auto"/>
        <w:ind w:left="708"/>
        <w:jc w:val="both"/>
        <w:rPr>
          <w:rFonts w:ascii="Arial" w:hAnsi="Arial" w:cs="Arial"/>
          <w:i/>
          <w:iCs/>
          <w:sz w:val="22"/>
          <w:szCs w:val="22"/>
        </w:rPr>
      </w:pPr>
    </w:p>
    <w:p w14:paraId="39676BFA" w14:textId="19723AB5" w:rsidR="00957C0E" w:rsidRPr="00070590" w:rsidRDefault="00957C0E" w:rsidP="00070590">
      <w:pPr>
        <w:spacing w:line="360" w:lineRule="auto"/>
        <w:ind w:left="708"/>
        <w:jc w:val="both"/>
        <w:rPr>
          <w:rFonts w:ascii="Arial" w:hAnsi="Arial" w:cs="Arial"/>
          <w:i/>
          <w:iCs/>
          <w:sz w:val="22"/>
          <w:szCs w:val="22"/>
        </w:rPr>
      </w:pPr>
      <w:r w:rsidRPr="00070590">
        <w:rPr>
          <w:rFonts w:ascii="Arial" w:hAnsi="Arial" w:cs="Arial"/>
          <w:b/>
          <w:bCs/>
          <w:i/>
          <w:iCs/>
          <w:sz w:val="22"/>
          <w:szCs w:val="22"/>
        </w:rPr>
        <w:t>CARGO SEGUNDO</w:t>
      </w:r>
      <w:r w:rsidRPr="00070590">
        <w:rPr>
          <w:rFonts w:ascii="Arial" w:hAnsi="Arial" w:cs="Arial"/>
          <w:i/>
          <w:iCs/>
          <w:sz w:val="22"/>
          <w:szCs w:val="22"/>
        </w:rPr>
        <w:t xml:space="preserve">: Colocar elementos de publicidad exterior visual tipo pasacalle en un lugar no </w:t>
      </w:r>
      <w:proofErr w:type="spellStart"/>
      <w:r w:rsidRPr="00070590">
        <w:rPr>
          <w:rFonts w:ascii="Arial" w:hAnsi="Arial" w:cs="Arial"/>
          <w:i/>
          <w:iCs/>
          <w:sz w:val="22"/>
          <w:szCs w:val="22"/>
        </w:rPr>
        <w:t>permitdo</w:t>
      </w:r>
      <w:proofErr w:type="spellEnd"/>
      <w:r w:rsidRPr="00070590">
        <w:rPr>
          <w:rFonts w:ascii="Arial" w:hAnsi="Arial" w:cs="Arial"/>
          <w:i/>
          <w:iCs/>
          <w:sz w:val="22"/>
          <w:szCs w:val="22"/>
        </w:rPr>
        <w:t xml:space="preserve">, como lo es en las áreas que constituyen espacio público de la Calle 25 con Carrera 33 de la localidad de Teusaquillo de la ciudad de Bogotá D.C, sin las condiciones técnicas establecidas para anunciar de manera eventual o temporal un actividad o evento, o la promoción de comportamientos cívicos, institucionales, culturales, artísticos, políticos o deportivos, sin un mensaje comercial exclusivamente, cuyo texto publicitario consignaba “(…) 1, 2, 3 ALCOBAS. USATAMA RESERVADO. 4839793 / 3213466742. SALA DE NEGCIOS AV. CRA. 30 </w:t>
      </w:r>
      <w:proofErr w:type="spellStart"/>
      <w:r w:rsidRPr="00070590">
        <w:rPr>
          <w:rFonts w:ascii="Arial" w:hAnsi="Arial" w:cs="Arial"/>
          <w:i/>
          <w:iCs/>
          <w:sz w:val="22"/>
          <w:szCs w:val="22"/>
        </w:rPr>
        <w:t>N°</w:t>
      </w:r>
      <w:proofErr w:type="spellEnd"/>
      <w:r w:rsidRPr="00070590">
        <w:rPr>
          <w:rFonts w:ascii="Arial" w:hAnsi="Arial" w:cs="Arial"/>
          <w:i/>
          <w:iCs/>
          <w:sz w:val="22"/>
          <w:szCs w:val="22"/>
        </w:rPr>
        <w:t xml:space="preserve"> 22C-32 (…)”, incumpliendo el literal 2 del artículo 9 del Decreto 959 de 2000” </w:t>
      </w:r>
    </w:p>
    <w:p w14:paraId="4FA62E9C" w14:textId="77777777" w:rsidR="00957C0E" w:rsidRPr="00070590" w:rsidRDefault="00957C0E" w:rsidP="00070590">
      <w:pPr>
        <w:spacing w:line="360" w:lineRule="auto"/>
        <w:ind w:left="708"/>
        <w:jc w:val="both"/>
        <w:rPr>
          <w:rFonts w:ascii="Arial" w:hAnsi="Arial" w:cs="Arial"/>
          <w:i/>
          <w:iCs/>
          <w:sz w:val="22"/>
          <w:szCs w:val="22"/>
        </w:rPr>
      </w:pPr>
    </w:p>
    <w:p w14:paraId="3556F9E1" w14:textId="5F50C363" w:rsidR="00957C0E" w:rsidRPr="00070590" w:rsidRDefault="00957C0E" w:rsidP="00070590">
      <w:pPr>
        <w:spacing w:line="360" w:lineRule="auto"/>
        <w:ind w:left="708"/>
        <w:jc w:val="both"/>
        <w:rPr>
          <w:rFonts w:ascii="Arial" w:hAnsi="Arial" w:cs="Arial"/>
          <w:i/>
          <w:iCs/>
          <w:sz w:val="22"/>
          <w:szCs w:val="22"/>
        </w:rPr>
      </w:pPr>
      <w:r w:rsidRPr="00070590">
        <w:rPr>
          <w:rFonts w:ascii="Arial" w:hAnsi="Arial" w:cs="Arial"/>
          <w:b/>
          <w:bCs/>
          <w:i/>
          <w:iCs/>
          <w:sz w:val="22"/>
          <w:szCs w:val="22"/>
        </w:rPr>
        <w:t>CARGO TERCERO</w:t>
      </w:r>
      <w:r w:rsidRPr="00070590">
        <w:rPr>
          <w:rFonts w:ascii="Arial" w:hAnsi="Arial" w:cs="Arial"/>
          <w:i/>
          <w:iCs/>
          <w:sz w:val="22"/>
          <w:szCs w:val="22"/>
        </w:rPr>
        <w:t xml:space="preserve">: Colocar elementos de publicidad exterior visual tipo pasacalle en un lugar no </w:t>
      </w:r>
      <w:proofErr w:type="spellStart"/>
      <w:r w:rsidRPr="00070590">
        <w:rPr>
          <w:rFonts w:ascii="Arial" w:hAnsi="Arial" w:cs="Arial"/>
          <w:i/>
          <w:iCs/>
          <w:sz w:val="22"/>
          <w:szCs w:val="22"/>
        </w:rPr>
        <w:t>permitdo</w:t>
      </w:r>
      <w:proofErr w:type="spellEnd"/>
      <w:r w:rsidRPr="00070590">
        <w:rPr>
          <w:rFonts w:ascii="Arial" w:hAnsi="Arial" w:cs="Arial"/>
          <w:i/>
          <w:iCs/>
          <w:sz w:val="22"/>
          <w:szCs w:val="22"/>
        </w:rPr>
        <w:t xml:space="preserve">, como lo es en las áreas que constituyen espacio público de la Calle 25 con Carrera 33 de la localidad de Teusaquillo de la ciudad de Bogotá D.C, sin las condiciones técnicas establecidas para anunciar de manera eventual o temporal un actividad o evento, o la promoción de comportamientos cívicos, estos anuncios deberán ser registrados ante el Alcalde Local, cuyo texto publicitario consignaba: “(…) 1, 2, 3 ALCOBAS. USATAMA RESERVADO. 4839793 / 3213466742. SALA DE NEGCIOS AV. CRA. 30 </w:t>
      </w:r>
      <w:proofErr w:type="spellStart"/>
      <w:r w:rsidRPr="00070590">
        <w:rPr>
          <w:rFonts w:ascii="Arial" w:hAnsi="Arial" w:cs="Arial"/>
          <w:i/>
          <w:iCs/>
          <w:sz w:val="22"/>
          <w:szCs w:val="22"/>
        </w:rPr>
        <w:t>N°</w:t>
      </w:r>
      <w:proofErr w:type="spellEnd"/>
      <w:r w:rsidRPr="00070590">
        <w:rPr>
          <w:rFonts w:ascii="Arial" w:hAnsi="Arial" w:cs="Arial"/>
          <w:i/>
          <w:iCs/>
          <w:sz w:val="22"/>
          <w:szCs w:val="22"/>
        </w:rPr>
        <w:t xml:space="preserve"> 22C-32 (…)”</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lastRenderedPageBreak/>
        <w:t xml:space="preserve">Según pruebas obrantes en el expediente sancionatorio SDA-08-2015-8252, y en especial las evidencias técnicas sustentadas en el concepto técnico 10826 del 29 de octubre del 2015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099D5E9A" w:rsidR="00957C0E" w:rsidRPr="00070590"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070590">
        <w:rPr>
          <w:rFonts w:ascii="Arial" w:hAnsi="Arial"/>
          <w:bCs/>
          <w:sz w:val="22"/>
          <w:szCs w:val="22"/>
        </w:rPr>
        <w:t>Los hechos que probaron la</w:t>
      </w:r>
      <w:r w:rsidR="00070590">
        <w:rPr>
          <w:rFonts w:ascii="Arial" w:hAnsi="Arial"/>
          <w:bCs/>
          <w:sz w:val="22"/>
          <w:szCs w:val="22"/>
        </w:rPr>
        <w:t>s</w:t>
      </w:r>
      <w:r w:rsidRPr="00070590">
        <w:rPr>
          <w:rFonts w:ascii="Arial" w:hAnsi="Arial"/>
          <w:bCs/>
          <w:sz w:val="22"/>
          <w:szCs w:val="22"/>
        </w:rPr>
        <w:t xml:space="preserve"> infracciones fueron identificados por el grupo técnico de la Subdirección de Calidad de Aire, Auditiva y Visual (SCAAV) de la Secretaría Distrital de Ambiente (SDA), en la visita técnica realizada el 19</w:t>
      </w:r>
      <w:r w:rsidR="00070590">
        <w:rPr>
          <w:rFonts w:ascii="Arial" w:hAnsi="Arial"/>
          <w:bCs/>
          <w:sz w:val="22"/>
          <w:szCs w:val="22"/>
        </w:rPr>
        <w:t xml:space="preserve"> de mayo de </w:t>
      </w:r>
      <w:r w:rsidRPr="00070590">
        <w:rPr>
          <w:rFonts w:ascii="Arial" w:hAnsi="Arial"/>
          <w:bCs/>
          <w:sz w:val="22"/>
          <w:szCs w:val="22"/>
        </w:rPr>
        <w:t>2015.</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29975B85" w:rsidR="00957C0E" w:rsidRPr="00070590" w:rsidRDefault="00957C0E" w:rsidP="00957C0E">
      <w:pPr>
        <w:spacing w:line="360" w:lineRule="auto"/>
        <w:jc w:val="both"/>
        <w:rPr>
          <w:rFonts w:ascii="Arial" w:hAnsi="Arial"/>
          <w:bCs/>
          <w:sz w:val="22"/>
          <w:szCs w:val="22"/>
        </w:rPr>
      </w:pPr>
      <w:r w:rsidRPr="00AB4F69">
        <w:rPr>
          <w:rFonts w:ascii="Arial" w:hAnsi="Arial"/>
          <w:b/>
          <w:sz w:val="22"/>
          <w:szCs w:val="22"/>
        </w:rPr>
        <w:t>Modo</w:t>
      </w:r>
      <w:r w:rsidRPr="00070590">
        <w:rPr>
          <w:rFonts w:ascii="Arial" w:hAnsi="Arial"/>
          <w:bCs/>
          <w:sz w:val="22"/>
          <w:szCs w:val="22"/>
        </w:rPr>
        <w:t>: Durante la visita técnica realizad</w:t>
      </w:r>
      <w:r w:rsidR="00070590">
        <w:rPr>
          <w:rFonts w:ascii="Arial" w:hAnsi="Arial"/>
          <w:bCs/>
          <w:sz w:val="22"/>
          <w:szCs w:val="22"/>
        </w:rPr>
        <w:t>a</w:t>
      </w:r>
      <w:r w:rsidRPr="00070590">
        <w:rPr>
          <w:rFonts w:ascii="Arial" w:hAnsi="Arial"/>
          <w:bCs/>
          <w:sz w:val="22"/>
          <w:szCs w:val="22"/>
        </w:rPr>
        <w:t xml:space="preserve"> el 19</w:t>
      </w:r>
      <w:r w:rsidR="00070590">
        <w:rPr>
          <w:rFonts w:ascii="Arial" w:hAnsi="Arial"/>
          <w:bCs/>
          <w:sz w:val="22"/>
          <w:szCs w:val="22"/>
        </w:rPr>
        <w:t xml:space="preserve"> de mayo de </w:t>
      </w:r>
      <w:r w:rsidRPr="00070590">
        <w:rPr>
          <w:rFonts w:ascii="Arial" w:hAnsi="Arial"/>
          <w:bCs/>
          <w:sz w:val="22"/>
          <w:szCs w:val="22"/>
        </w:rPr>
        <w:t xml:space="preserve">2015, se verificó la presencia de elementos de publicidad exterior visual tipo pasacalle en un lugar no </w:t>
      </w:r>
      <w:proofErr w:type="spellStart"/>
      <w:r w:rsidRPr="00070590">
        <w:rPr>
          <w:rFonts w:ascii="Arial" w:hAnsi="Arial"/>
          <w:bCs/>
          <w:sz w:val="22"/>
          <w:szCs w:val="22"/>
        </w:rPr>
        <w:t>permitdo</w:t>
      </w:r>
      <w:proofErr w:type="spellEnd"/>
      <w:r w:rsidRPr="00070590">
        <w:rPr>
          <w:rFonts w:ascii="Arial" w:hAnsi="Arial"/>
          <w:bCs/>
          <w:sz w:val="22"/>
          <w:szCs w:val="22"/>
        </w:rPr>
        <w:t>, como lo es en las áreas que constituyen espacio público sin las condiciones técnicas establecidas para anunciar de manera eventual o temporal un actividad o evento, o la promoción de comportamientos cívicos, institucionales, culturales, artísticos, políticos o deportivos, sin un mensaje comercial exclusivamente, cuyo texto publicitario consignaba “(…) 1, 2, 3 ALCOBAS. USATAMA RESERVADO. 4839793 / 3213466742. SALA DE NEG</w:t>
      </w:r>
      <w:r w:rsidR="00070590">
        <w:rPr>
          <w:rFonts w:ascii="Arial" w:hAnsi="Arial"/>
          <w:bCs/>
          <w:sz w:val="22"/>
          <w:szCs w:val="22"/>
        </w:rPr>
        <w:t>O</w:t>
      </w:r>
      <w:r w:rsidRPr="00070590">
        <w:rPr>
          <w:rFonts w:ascii="Arial" w:hAnsi="Arial"/>
          <w:bCs/>
          <w:sz w:val="22"/>
          <w:szCs w:val="22"/>
        </w:rPr>
        <w:t xml:space="preserve">CIOS AV. CRA. 30 </w:t>
      </w:r>
      <w:proofErr w:type="spellStart"/>
      <w:r w:rsidRPr="00070590">
        <w:rPr>
          <w:rFonts w:ascii="Arial" w:hAnsi="Arial"/>
          <w:bCs/>
          <w:sz w:val="22"/>
          <w:szCs w:val="22"/>
        </w:rPr>
        <w:t>N°</w:t>
      </w:r>
      <w:proofErr w:type="spellEnd"/>
      <w:r w:rsidRPr="00070590">
        <w:rPr>
          <w:rFonts w:ascii="Arial" w:hAnsi="Arial"/>
          <w:bCs/>
          <w:sz w:val="22"/>
          <w:szCs w:val="22"/>
        </w:rPr>
        <w:t xml:space="preserve"> 22C-32 (…)”, incumpliendo el literal 2 del artículo 9 del Decreto 959 de 2000 propiedad de la sociedad PROMOTORA CONVIVIENDA S.A.S, incumpliendo la normatividad ambiental.</w:t>
      </w:r>
    </w:p>
    <w:p w14:paraId="40E57416" w14:textId="77777777" w:rsidR="00957C0E" w:rsidRPr="00AB4F69" w:rsidRDefault="00957C0E" w:rsidP="00957C0E">
      <w:pPr>
        <w:spacing w:line="360" w:lineRule="auto"/>
        <w:jc w:val="both"/>
        <w:rPr>
          <w:rFonts w:ascii="Arial" w:hAnsi="Arial"/>
          <w:bCs/>
          <w:sz w:val="22"/>
          <w:szCs w:val="22"/>
        </w:rPr>
      </w:pPr>
    </w:p>
    <w:p w14:paraId="3DA34A5B" w14:textId="515FC15F" w:rsidR="00957C0E" w:rsidRPr="00070590" w:rsidRDefault="00957C0E" w:rsidP="00957C0E">
      <w:pPr>
        <w:spacing w:line="360" w:lineRule="auto"/>
        <w:jc w:val="both"/>
        <w:rPr>
          <w:rFonts w:ascii="Arial" w:hAnsi="Arial"/>
          <w:bCs/>
          <w:sz w:val="22"/>
          <w:szCs w:val="22"/>
        </w:rPr>
      </w:pPr>
      <w:r w:rsidRPr="00AB4F69">
        <w:rPr>
          <w:rFonts w:ascii="Arial" w:hAnsi="Arial"/>
          <w:b/>
          <w:sz w:val="22"/>
          <w:szCs w:val="22"/>
        </w:rPr>
        <w:t xml:space="preserve">Lugar: </w:t>
      </w:r>
      <w:r w:rsidRPr="00070590">
        <w:rPr>
          <w:rFonts w:ascii="Arial" w:hAnsi="Arial"/>
          <w:bCs/>
          <w:sz w:val="22"/>
          <w:szCs w:val="22"/>
        </w:rPr>
        <w:t>la</w:t>
      </w:r>
      <w:r w:rsidR="00070590">
        <w:rPr>
          <w:rFonts w:ascii="Arial" w:hAnsi="Arial"/>
          <w:bCs/>
          <w:sz w:val="22"/>
          <w:szCs w:val="22"/>
        </w:rPr>
        <w:t>s</w:t>
      </w:r>
      <w:r w:rsidRPr="00070590">
        <w:rPr>
          <w:rFonts w:ascii="Arial" w:hAnsi="Arial"/>
          <w:bCs/>
          <w:sz w:val="22"/>
          <w:szCs w:val="22"/>
        </w:rPr>
        <w:t xml:space="preserve"> infracci</w:t>
      </w:r>
      <w:r w:rsidR="00070590">
        <w:rPr>
          <w:rFonts w:ascii="Arial" w:hAnsi="Arial"/>
          <w:bCs/>
          <w:sz w:val="22"/>
          <w:szCs w:val="22"/>
        </w:rPr>
        <w:t>ones</w:t>
      </w:r>
      <w:r w:rsidRPr="00070590">
        <w:rPr>
          <w:rFonts w:ascii="Arial" w:hAnsi="Arial"/>
          <w:bCs/>
          <w:sz w:val="22"/>
          <w:szCs w:val="22"/>
        </w:rPr>
        <w:t xml:space="preserve"> objeto del presente proceso sancionatorio se evidenciaron en </w:t>
      </w:r>
      <w:r w:rsidR="00070590">
        <w:rPr>
          <w:rFonts w:ascii="Arial" w:hAnsi="Arial"/>
          <w:bCs/>
          <w:sz w:val="22"/>
          <w:szCs w:val="22"/>
        </w:rPr>
        <w:t xml:space="preserve">la </w:t>
      </w:r>
      <w:r w:rsidRPr="00070590">
        <w:rPr>
          <w:rFonts w:ascii="Arial" w:hAnsi="Arial"/>
          <w:bCs/>
          <w:sz w:val="22"/>
          <w:szCs w:val="22"/>
        </w:rPr>
        <w:t>Calle 25 con Carrera 33, localidad de Teusaquillo.</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5EB96094"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SDA-08-2015-8252, se evidenció que la sociedad PROMOTORA CONVIVIENDA S.A.S, identificada con NIT 860515523-1, no presentó escrito de descargos ni solicitó pruebas en contra del Auto 03916 del 03 de noviembre de 2020, </w:t>
      </w:r>
      <w:r w:rsidR="00070590" w:rsidRPr="00070590">
        <w:rPr>
          <w:rFonts w:ascii="Arial" w:hAnsi="Arial"/>
          <w:bCs/>
          <w:sz w:val="22"/>
          <w:szCs w:val="22"/>
        </w:rPr>
        <w:t>notificado personalmente el 15 de enero de 2021</w:t>
      </w:r>
      <w:r w:rsidRPr="007C567F">
        <w:rPr>
          <w:rFonts w:ascii="Arial" w:hAnsi="Arial"/>
          <w:bCs/>
          <w:sz w:val="22"/>
          <w:szCs w:val="22"/>
        </w:rPr>
        <w:t>, dentro del término establecido en la ley.</w:t>
      </w:r>
    </w:p>
    <w:p w14:paraId="0D84D982" w14:textId="77777777" w:rsidR="00070590" w:rsidRDefault="00070590" w:rsidP="002E0BBA">
      <w:pPr>
        <w:spacing w:line="360" w:lineRule="auto"/>
        <w:jc w:val="both"/>
        <w:rPr>
          <w:rFonts w:ascii="Arial" w:hAnsi="Arial" w:cs="Arial"/>
          <w:color w:val="00B0F0"/>
          <w:sz w:val="22"/>
          <w:szCs w:val="22"/>
        </w:rPr>
      </w:pPr>
    </w:p>
    <w:p w14:paraId="0A47BE2B" w14:textId="77777777" w:rsidR="004A0B51" w:rsidRDefault="002E0BBA" w:rsidP="004A0B51">
      <w:pPr>
        <w:spacing w:line="360" w:lineRule="auto"/>
        <w:jc w:val="both"/>
        <w:rPr>
          <w:rFonts w:ascii="Arial" w:hAnsi="Arial"/>
          <w:bCs/>
          <w:sz w:val="22"/>
          <w:szCs w:val="22"/>
        </w:rPr>
      </w:pPr>
      <w:r>
        <w:rPr>
          <w:rFonts w:ascii="Arial" w:hAnsi="Arial"/>
          <w:bCs/>
          <w:sz w:val="22"/>
          <w:szCs w:val="22"/>
        </w:rPr>
        <w:lastRenderedPageBreak/>
        <w:t xml:space="preserve">En este sentido mediante el Auto 01372 del 7 de febrero 2025, notificado el día 10/06/2025 mediante notificación personal, se dio traslado para la presentación de alegatos, los cuales fueron presentados mediante radicado 2025ER130552 del 18 de junio de 2025. </w:t>
      </w:r>
      <w:r w:rsidR="004A0B51">
        <w:rPr>
          <w:rFonts w:ascii="Arial" w:hAnsi="Arial"/>
          <w:bCs/>
          <w:sz w:val="22"/>
          <w:szCs w:val="22"/>
        </w:rPr>
        <w:t>En tal sentido, se procederá con el análisis del informe técnico de criterios para determinar la sanción teniendo en cuenta las pruebas decretadas en el Auto 05200 del 12 de noviembre de 2021, y la información obrante en el expediente.</w:t>
      </w:r>
    </w:p>
    <w:p w14:paraId="10337F39" w14:textId="77777777" w:rsidR="00B12C32" w:rsidRPr="00B12C32" w:rsidRDefault="00B12C32" w:rsidP="00B12C32">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77E38986" w14:textId="6C862E93" w:rsidR="00957C0E" w:rsidRPr="00D727CD"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w:lastRenderedPageBreak/>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AB4F69">
        <w:rPr>
          <w:rFonts w:ascii="Arial" w:hAnsi="Arial" w:cs="Arial"/>
          <w:i/>
          <w:iCs/>
          <w:sz w:val="22"/>
          <w:szCs w:val="22"/>
        </w:rPr>
        <w:t>etc</w:t>
      </w:r>
      <w:proofErr w:type="spellEnd"/>
      <w:r w:rsidRPr="00AB4F69">
        <w:rPr>
          <w:rFonts w:ascii="Arial" w:hAnsi="Arial" w:cs="Arial"/>
          <w:i/>
          <w:iCs/>
          <w:sz w:val="22"/>
          <w:szCs w:val="22"/>
        </w:rPr>
        <w:t xml:space="preserve">)”, donde el infractor espera obtener un ingreso económico por la venta o comercialización del recurso extraído. En estos casos, el ingreso esperado se encuentra asociado al valor promedio de mercado dl bien que se pretende comercializar.” </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6B5E767A" w:rsidR="00957C0E" w:rsidRPr="004A0B51" w:rsidRDefault="00957C0E" w:rsidP="00957C0E">
      <w:pPr>
        <w:spacing w:line="360" w:lineRule="auto"/>
        <w:contextualSpacing/>
        <w:jc w:val="both"/>
        <w:rPr>
          <w:rFonts w:ascii="Arial" w:hAnsi="Arial" w:cs="Arial"/>
          <w:b/>
          <w:bCs/>
          <w:iCs/>
          <w:sz w:val="22"/>
          <w:szCs w:val="22"/>
        </w:rPr>
      </w:pPr>
      <w:r w:rsidRPr="004A0B51">
        <w:rPr>
          <w:rFonts w:ascii="Arial" w:hAnsi="Arial" w:cs="Arial"/>
          <w:b/>
          <w:bCs/>
          <w:iCs/>
          <w:sz w:val="22"/>
          <w:szCs w:val="22"/>
        </w:rPr>
        <w:t>Carg</w:t>
      </w:r>
      <w:r w:rsidR="004A0B51" w:rsidRPr="004A0B51">
        <w:rPr>
          <w:rFonts w:ascii="Arial" w:hAnsi="Arial" w:cs="Arial"/>
          <w:b/>
          <w:bCs/>
          <w:iCs/>
          <w:sz w:val="22"/>
          <w:szCs w:val="22"/>
        </w:rPr>
        <w:t>os primero, segundo y tercero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2BF89123" w14:textId="77777777" w:rsidR="004A0B51" w:rsidRPr="00AB4F69" w:rsidRDefault="004A0B51" w:rsidP="00957C0E">
      <w:pPr>
        <w:spacing w:line="360" w:lineRule="auto"/>
        <w:contextualSpacing/>
        <w:jc w:val="both"/>
        <w:rPr>
          <w:rFonts w:ascii="Arial" w:hAnsi="Arial" w:cs="Arial"/>
          <w:iCs/>
          <w:color w:val="FF0000"/>
          <w:sz w:val="22"/>
          <w:szCs w:val="22"/>
        </w:rPr>
      </w:pPr>
    </w:p>
    <w:p w14:paraId="32966434" w14:textId="77777777" w:rsidR="00957C0E" w:rsidRPr="004A0B51" w:rsidRDefault="00957C0E" w:rsidP="00957C0E">
      <w:pPr>
        <w:spacing w:line="360" w:lineRule="auto"/>
        <w:jc w:val="center"/>
        <w:rPr>
          <w:rFonts w:ascii="Arial" w:hAnsi="Arial"/>
          <w:b/>
          <w:bCs/>
          <w:sz w:val="22"/>
          <w:szCs w:val="22"/>
          <w:lang w:val="es-CO"/>
        </w:rPr>
      </w:pPr>
      <w:r w:rsidRPr="004A0B51">
        <w:rPr>
          <w:rFonts w:ascii="Arial" w:hAnsi="Arial"/>
          <w:b/>
          <w:bCs/>
          <w:sz w:val="22"/>
          <w:szCs w:val="22"/>
          <w:lang w:val="es-CO"/>
        </w:rPr>
        <w:t>y</w:t>
      </w:r>
      <w:r w:rsidRPr="004A0B51">
        <w:rPr>
          <w:rFonts w:ascii="Arial" w:hAnsi="Arial"/>
          <w:b/>
          <w:bCs/>
          <w:sz w:val="22"/>
          <w:szCs w:val="22"/>
          <w:vertAlign w:val="subscript"/>
          <w:lang w:val="es-CO"/>
        </w:rPr>
        <w:t>1</w:t>
      </w:r>
      <w:r w:rsidRPr="004A0B51">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w:t>
      </w:r>
      <w:r w:rsidRPr="00AB4F69">
        <w:rPr>
          <w:rFonts w:ascii="Arial" w:hAnsi="Arial" w:cs="Arial"/>
          <w:i/>
          <w:iCs/>
          <w:color w:val="000000"/>
          <w:sz w:val="22"/>
          <w:szCs w:val="22"/>
        </w:rPr>
        <w:lastRenderedPageBreak/>
        <w:t xml:space="preserve">ambiental o potencial. Este ahorro se refleja en un aumento en el flujo de caja del infractor, al registrar menos egresos en la cuenta de costos netos.” </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1E29F83C" w:rsidR="00957C0E" w:rsidRPr="004A0B51" w:rsidRDefault="00E53BCD" w:rsidP="00957C0E">
      <w:pPr>
        <w:spacing w:line="360" w:lineRule="auto"/>
        <w:contextualSpacing/>
        <w:jc w:val="both"/>
        <w:rPr>
          <w:rFonts w:ascii="Arial" w:hAnsi="Arial" w:cs="Arial"/>
          <w:b/>
          <w:bCs/>
          <w:iCs/>
          <w:sz w:val="22"/>
          <w:szCs w:val="22"/>
        </w:rPr>
      </w:pPr>
      <w:r w:rsidRPr="004A0B51">
        <w:rPr>
          <w:rFonts w:ascii="Arial" w:hAnsi="Arial" w:cs="Arial"/>
          <w:b/>
          <w:bCs/>
          <w:iCs/>
          <w:sz w:val="22"/>
          <w:szCs w:val="22"/>
        </w:rPr>
        <w:t>Cargo</w:t>
      </w:r>
      <w:r w:rsidR="004A0B51" w:rsidRPr="004A0B51">
        <w:rPr>
          <w:rFonts w:ascii="Arial" w:hAnsi="Arial" w:cs="Arial"/>
          <w:b/>
          <w:bCs/>
          <w:iCs/>
          <w:sz w:val="22"/>
          <w:szCs w:val="22"/>
        </w:rPr>
        <w:t>s primero segundo y tercer</w:t>
      </w:r>
      <w:r w:rsidR="004A0B51">
        <w:rPr>
          <w:rFonts w:ascii="Arial" w:hAnsi="Arial" w:cs="Arial"/>
          <w:b/>
          <w:bCs/>
          <w:iCs/>
          <w:sz w:val="22"/>
          <w:szCs w:val="22"/>
        </w:rPr>
        <w:t>o</w:t>
      </w:r>
    </w:p>
    <w:p w14:paraId="443634B6" w14:textId="7D0B14E3" w:rsidR="00957C0E" w:rsidRDefault="00B12C32" w:rsidP="00957C0E">
      <w:pPr>
        <w:spacing w:line="360" w:lineRule="auto"/>
        <w:jc w:val="both"/>
        <w:rPr>
          <w:rFonts w:ascii="Arial" w:hAnsi="Arial" w:cs="Arial"/>
          <w:iCs/>
          <w:sz w:val="22"/>
          <w:szCs w:val="22"/>
        </w:rPr>
      </w:pPr>
      <w:r w:rsidRPr="006061C9">
        <w:rPr>
          <w:rFonts w:ascii="Arial" w:hAnsi="Arial" w:cs="Arial"/>
          <w:iCs/>
          <w:sz w:val="22"/>
          <w:szCs w:val="22"/>
        </w:rPr>
        <w:t xml:space="preserve">Conforme con la revisión de la documentación obrante en el expediente SDA-08-2015-8252, se establece que la investigada </w:t>
      </w:r>
      <w:r w:rsidRPr="004A0B51">
        <w:rPr>
          <w:rFonts w:ascii="Arial" w:hAnsi="Arial" w:cs="Arial"/>
          <w:iCs/>
          <w:sz w:val="22"/>
          <w:szCs w:val="22"/>
        </w:rPr>
        <w:t>NO obtuvo costos evitados (y2)</w:t>
      </w:r>
      <w:r w:rsidRPr="006061C9">
        <w:rPr>
          <w:rFonts w:ascii="Arial" w:hAnsi="Arial" w:cs="Arial"/>
          <w:iCs/>
          <w:sz w:val="22"/>
          <w:szCs w:val="22"/>
        </w:rPr>
        <w:t>, toda vez que la publicidad no permitida no es objeto de registro de publicidad exterior visual, por lo que para este caso no se considera que exista un costo evitado relacionado con el cargo segundo.</w:t>
      </w:r>
    </w:p>
    <w:p w14:paraId="06836AEE" w14:textId="77777777" w:rsidR="00957C0E" w:rsidRPr="00AB4F69" w:rsidRDefault="00957C0E" w:rsidP="00957C0E">
      <w:pPr>
        <w:spacing w:line="360" w:lineRule="auto"/>
        <w:rPr>
          <w:rFonts w:ascii="Arial" w:hAnsi="Arial"/>
          <w:color w:val="4472C4" w:themeColor="accent1"/>
          <w:sz w:val="22"/>
          <w:szCs w:val="22"/>
        </w:rPr>
      </w:pPr>
    </w:p>
    <w:p w14:paraId="18A93D64" w14:textId="32A813FB" w:rsidR="004A0B51" w:rsidRPr="004A0B51" w:rsidRDefault="004A0B51" w:rsidP="004A0B51">
      <w:pPr>
        <w:spacing w:line="360" w:lineRule="auto"/>
        <w:jc w:val="center"/>
        <w:rPr>
          <w:rFonts w:ascii="Arial" w:hAnsi="Arial"/>
          <w:b/>
          <w:bCs/>
          <w:sz w:val="22"/>
          <w:szCs w:val="22"/>
          <w:lang w:val="es-CO"/>
        </w:rPr>
      </w:pPr>
      <w:r>
        <w:rPr>
          <w:rFonts w:ascii="Arial" w:hAnsi="Arial"/>
          <w:b/>
          <w:bCs/>
          <w:sz w:val="22"/>
          <w:szCs w:val="22"/>
          <w:lang w:val="es-CO"/>
        </w:rPr>
        <w:t>y</w:t>
      </w:r>
      <w:r>
        <w:rPr>
          <w:rFonts w:ascii="Arial" w:hAnsi="Arial"/>
          <w:b/>
          <w:bCs/>
          <w:sz w:val="22"/>
          <w:szCs w:val="22"/>
          <w:vertAlign w:val="subscript"/>
          <w:lang w:val="es-CO"/>
        </w:rPr>
        <w:t>2</w:t>
      </w:r>
      <w:r w:rsidRPr="004A0B51">
        <w:rPr>
          <w:rFonts w:ascii="Arial" w:hAnsi="Arial"/>
          <w:b/>
          <w:bCs/>
          <w:sz w:val="22"/>
          <w:szCs w:val="22"/>
          <w:lang w:val="es-CO"/>
        </w:rPr>
        <w:t xml:space="preserve"> =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2574C4FC" w:rsidR="00957C0E" w:rsidRPr="004A0B51" w:rsidRDefault="00957C0E" w:rsidP="00957C0E">
      <w:pPr>
        <w:spacing w:line="360" w:lineRule="auto"/>
        <w:contextualSpacing/>
        <w:jc w:val="both"/>
        <w:rPr>
          <w:rFonts w:ascii="Arial" w:hAnsi="Arial" w:cs="Arial"/>
          <w:b/>
          <w:bCs/>
          <w:iCs/>
          <w:sz w:val="22"/>
          <w:szCs w:val="22"/>
        </w:rPr>
      </w:pPr>
      <w:r w:rsidRPr="004A0B51">
        <w:rPr>
          <w:rFonts w:ascii="Arial" w:hAnsi="Arial" w:cs="Arial"/>
          <w:b/>
          <w:bCs/>
          <w:iCs/>
          <w:sz w:val="22"/>
          <w:szCs w:val="22"/>
        </w:rPr>
        <w:t>Cargo</w:t>
      </w:r>
      <w:r w:rsidR="004A0B51" w:rsidRPr="004A0B51">
        <w:rPr>
          <w:rFonts w:ascii="Arial" w:hAnsi="Arial" w:cs="Arial"/>
          <w:b/>
          <w:bCs/>
          <w:iCs/>
          <w:sz w:val="22"/>
          <w:szCs w:val="22"/>
        </w:rPr>
        <w:t>s primero, segundo y tercero</w:t>
      </w:r>
    </w:p>
    <w:p w14:paraId="5802FB3E" w14:textId="4D6BCB70" w:rsidR="00B12C32" w:rsidRDefault="00B12C32" w:rsidP="00B12C32">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SDA-08-2015-8252, se establece que la investigada </w:t>
      </w:r>
      <w:r w:rsidRPr="004A0B51">
        <w:rPr>
          <w:rFonts w:ascii="Arial" w:hAnsi="Arial" w:cs="Arial"/>
          <w:iCs/>
          <w:color w:val="000000" w:themeColor="text1"/>
          <w:sz w:val="22"/>
          <w:szCs w:val="22"/>
          <w:u w:val="single"/>
        </w:rPr>
        <w:t>NO obtuvo ahorros de retrasos (y3),</w:t>
      </w:r>
      <w:r w:rsidRPr="009F1DC9">
        <w:rPr>
          <w:rFonts w:ascii="Arial" w:hAnsi="Arial" w:cs="Arial"/>
          <w:iCs/>
          <w:color w:val="000000" w:themeColor="text1"/>
          <w:sz w:val="22"/>
          <w:szCs w:val="22"/>
        </w:rPr>
        <w:t xml:space="preserve"> toda vez que, dentro del expediente no reposa prueba alguna que demuestre que el presunto infractor haya realizado inversiones posteriores tendientes al cumplimiento de la norma ambiental, esta variable es considerada en cero.</w:t>
      </w:r>
    </w:p>
    <w:p w14:paraId="4D5FBADB" w14:textId="77777777" w:rsidR="00957C0E" w:rsidRPr="00AB4F69" w:rsidRDefault="00957C0E" w:rsidP="00957C0E">
      <w:pPr>
        <w:spacing w:line="360" w:lineRule="auto"/>
        <w:jc w:val="both"/>
        <w:rPr>
          <w:rFonts w:ascii="Arial" w:hAnsi="Arial" w:cs="Arial"/>
          <w:sz w:val="22"/>
          <w:szCs w:val="22"/>
        </w:rPr>
      </w:pPr>
    </w:p>
    <w:p w14:paraId="6C903381" w14:textId="77777777" w:rsidR="00957C0E" w:rsidRPr="004A0B51" w:rsidRDefault="00957C0E" w:rsidP="00957C0E">
      <w:pPr>
        <w:spacing w:line="360" w:lineRule="auto"/>
        <w:jc w:val="center"/>
        <w:rPr>
          <w:rFonts w:ascii="Arial" w:hAnsi="Arial"/>
          <w:b/>
          <w:bCs/>
          <w:sz w:val="22"/>
          <w:szCs w:val="22"/>
          <w:lang w:val="es-CO"/>
        </w:rPr>
      </w:pPr>
      <w:r w:rsidRPr="004A0B51">
        <w:rPr>
          <w:rFonts w:ascii="Arial" w:hAnsi="Arial"/>
          <w:b/>
          <w:bCs/>
          <w:sz w:val="22"/>
          <w:szCs w:val="22"/>
          <w:lang w:val="es-CO"/>
        </w:rPr>
        <w:t>y</w:t>
      </w:r>
      <w:r w:rsidRPr="004A0B51">
        <w:rPr>
          <w:rFonts w:ascii="Arial" w:hAnsi="Arial"/>
          <w:b/>
          <w:bCs/>
          <w:sz w:val="22"/>
          <w:szCs w:val="22"/>
          <w:vertAlign w:val="subscript"/>
          <w:lang w:val="es-CO"/>
        </w:rPr>
        <w:t>3</w:t>
      </w:r>
      <w:r w:rsidRPr="004A0B51">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5EEB7B1C"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lastRenderedPageBreak/>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0002CA4D" w14:textId="5EBB9B76" w:rsidR="00957C0E"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Ya que no </w:t>
      </w:r>
      <w:r w:rsidR="004A0B51">
        <w:rPr>
          <w:rFonts w:ascii="Arial" w:hAnsi="Arial" w:cs="Arial"/>
          <w:iCs/>
          <w:color w:val="000000" w:themeColor="text1"/>
          <w:sz w:val="22"/>
          <w:szCs w:val="22"/>
        </w:rPr>
        <w:t>se determina que exista</w:t>
      </w:r>
      <w:r w:rsidRPr="00AB4F69">
        <w:rPr>
          <w:rFonts w:ascii="Arial" w:hAnsi="Arial" w:cs="Arial"/>
          <w:iCs/>
          <w:color w:val="000000" w:themeColor="text1"/>
          <w:sz w:val="22"/>
          <w:szCs w:val="22"/>
        </w:rPr>
        <w:t xml:space="preserve"> </w:t>
      </w:r>
      <w:r w:rsidR="004A0B51">
        <w:rPr>
          <w:rFonts w:ascii="Arial" w:hAnsi="Arial" w:cs="Arial"/>
          <w:iCs/>
          <w:color w:val="000000" w:themeColor="text1"/>
          <w:sz w:val="22"/>
          <w:szCs w:val="22"/>
        </w:rPr>
        <w:t>un</w:t>
      </w:r>
      <w:r w:rsidRPr="00AB4F69">
        <w:rPr>
          <w:rFonts w:ascii="Arial" w:hAnsi="Arial" w:cs="Arial"/>
          <w:iCs/>
          <w:color w:val="000000" w:themeColor="text1"/>
          <w:sz w:val="22"/>
          <w:szCs w:val="22"/>
        </w:rPr>
        <w:t xml:space="preserve"> beneficio ilícito, no se hace necesario el cálculo de esta variable.</w:t>
      </w: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 el factor que considera la duración de la infracción ambiental, identificando si ésta se presenta de manera instantánea o continua en el tiempo.</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4B62A433" w14:textId="77777777" w:rsidR="004A0B51"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Cargos primero</w:t>
      </w:r>
      <w:r w:rsidR="004A0B51">
        <w:rPr>
          <w:rFonts w:ascii="Arial" w:hAnsi="Arial" w:cs="Arial"/>
          <w:b/>
          <w:iCs/>
          <w:color w:val="000000"/>
          <w:sz w:val="22"/>
          <w:szCs w:val="22"/>
        </w:rPr>
        <w:t xml:space="preserve">, </w:t>
      </w:r>
      <w:r w:rsidRPr="00AB4F69">
        <w:rPr>
          <w:rFonts w:ascii="Arial" w:hAnsi="Arial" w:cs="Arial"/>
          <w:b/>
          <w:iCs/>
          <w:color w:val="000000"/>
          <w:sz w:val="22"/>
          <w:szCs w:val="22"/>
        </w:rPr>
        <w:t>segundo</w:t>
      </w:r>
      <w:r w:rsidR="004A0B51">
        <w:rPr>
          <w:rFonts w:ascii="Arial" w:hAnsi="Arial" w:cs="Arial"/>
          <w:b/>
          <w:iCs/>
          <w:color w:val="000000"/>
          <w:sz w:val="22"/>
          <w:szCs w:val="22"/>
        </w:rPr>
        <w:t xml:space="preserve"> y tercero</w:t>
      </w:r>
    </w:p>
    <w:p w14:paraId="47710623" w14:textId="49F59919" w:rsidR="00957C0E"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lastRenderedPageBreak/>
        <w:t>Teniendo en cuenta que la infracción fue detectada el día 19</w:t>
      </w:r>
      <w:r w:rsidR="004A0B51">
        <w:rPr>
          <w:rFonts w:ascii="Arial" w:hAnsi="Arial" w:cs="Arial"/>
          <w:color w:val="000000" w:themeColor="text1"/>
          <w:sz w:val="22"/>
          <w:szCs w:val="22"/>
        </w:rPr>
        <w:t xml:space="preserve"> de mayo de </w:t>
      </w:r>
      <w:r w:rsidRPr="00AB4F69">
        <w:rPr>
          <w:rFonts w:ascii="Arial" w:hAnsi="Arial" w:cs="Arial"/>
          <w:color w:val="000000" w:themeColor="text1"/>
          <w:sz w:val="22"/>
          <w:szCs w:val="22"/>
        </w:rPr>
        <w:t>2015 y que no se tiene evidencia de su continuidad, se considera una actuación instantánea.</w:t>
      </w:r>
    </w:p>
    <w:p w14:paraId="59940B2B" w14:textId="77777777" w:rsidR="004A0B51" w:rsidRPr="00AB4F69" w:rsidRDefault="004A0B51" w:rsidP="00957C0E">
      <w:pPr>
        <w:spacing w:line="360" w:lineRule="auto"/>
        <w:rPr>
          <w:rFonts w:ascii="Arial" w:hAnsi="Arial" w:cs="Arial"/>
          <w:color w:val="000000" w:themeColor="text1"/>
          <w:sz w:val="22"/>
          <w:szCs w:val="22"/>
          <w:lang w:val="es-CO"/>
        </w:rPr>
      </w:pPr>
    </w:p>
    <w:p w14:paraId="56055803" w14:textId="77777777"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α = 1</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w:t>
      </w:r>
      <w:r w:rsidRPr="0040463C">
        <w:rPr>
          <w:rFonts w:ascii="Arial" w:hAnsi="Arial" w:cs="Arial"/>
          <w:sz w:val="22"/>
          <w:szCs w:val="22"/>
          <w:lang w:val="es-CO" w:eastAsia="es-CO"/>
        </w:rPr>
        <w:lastRenderedPageBreak/>
        <w:t xml:space="preserve">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0B99E50A"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w:t>
      </w:r>
      <w:r w:rsidR="004A0B51">
        <w:rPr>
          <w:rFonts w:ascii="Arial" w:hAnsi="Arial" w:cs="Arial"/>
          <w:sz w:val="22"/>
          <w:szCs w:val="22"/>
          <w:lang w:val="es-CO" w:eastAsia="es-CO"/>
        </w:rPr>
        <w:t>.</w:t>
      </w:r>
    </w:p>
    <w:p w14:paraId="124974EE" w14:textId="2D5387BE" w:rsidR="00290B2A" w:rsidRPr="006F4F42" w:rsidRDefault="00290B2A" w:rsidP="00290B2A">
      <w:pPr>
        <w:spacing w:line="360" w:lineRule="auto"/>
        <w:jc w:val="both"/>
        <w:rPr>
          <w:rFonts w:ascii="Arial" w:hAnsi="Arial" w:cs="Arial"/>
          <w:color w:val="FF0000"/>
          <w:sz w:val="22"/>
          <w:szCs w:val="22"/>
          <w:lang w:val="es-CO" w:eastAsia="es-CO"/>
        </w:rPr>
      </w:pPr>
    </w:p>
    <w:p w14:paraId="2717774C" w14:textId="2979048C" w:rsidR="00290B2A" w:rsidRPr="0040463C" w:rsidRDefault="005B0CB8" w:rsidP="00290B2A">
      <w:pPr>
        <w:spacing w:line="360" w:lineRule="auto"/>
        <w:jc w:val="both"/>
        <w:rPr>
          <w:rFonts w:ascii="Arial" w:hAnsi="Arial" w:cs="Arial"/>
          <w:sz w:val="22"/>
          <w:szCs w:val="22"/>
          <w:lang w:val="es-CO" w:eastAsia="es-CO"/>
        </w:rPr>
      </w:pPr>
      <w:r>
        <w:rPr>
          <w:rFonts w:ascii="Arial" w:hAnsi="Arial" w:cs="Arial"/>
          <w:sz w:val="22"/>
          <w:szCs w:val="22"/>
          <w:lang w:val="es-CO" w:eastAsia="es-CO"/>
        </w:rPr>
        <w:t xml:space="preserve">Ahora bien, se realiza una única valoración para los </w:t>
      </w:r>
      <w:r w:rsidR="004A0B51">
        <w:rPr>
          <w:rFonts w:ascii="Arial" w:hAnsi="Arial" w:cs="Arial"/>
          <w:sz w:val="22"/>
          <w:szCs w:val="22"/>
          <w:lang w:val="es-CO" w:eastAsia="es-CO"/>
        </w:rPr>
        <w:t>tres</w:t>
      </w:r>
      <w:r>
        <w:rPr>
          <w:rFonts w:ascii="Arial" w:hAnsi="Arial" w:cs="Arial"/>
          <w:sz w:val="22"/>
          <w:szCs w:val="22"/>
          <w:lang w:val="es-CO" w:eastAsia="es-CO"/>
        </w:rPr>
        <w:t xml:space="preserve"> cargos formulados teniendo en cuenta que si bien cierto se trata de la formulación de cargos independientes no es menos cierto que la </w:t>
      </w:r>
      <w:r>
        <w:rPr>
          <w:rFonts w:ascii="Arial" w:hAnsi="Arial" w:cs="Arial"/>
          <w:sz w:val="22"/>
          <w:szCs w:val="22"/>
          <w:lang w:val="es-CO" w:eastAsia="es-CO"/>
        </w:rPr>
        <w:lastRenderedPageBreak/>
        <w:t>situación fáctica o el hecho generador es uno solo, el incumplimiento de los requisitos normativos en materia de publicidad exterior visual.</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7BA1C87E" w14:textId="22B040E8"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08957D3E" w14:textId="77777777" w:rsidR="00290B2A" w:rsidRPr="004A0B51" w:rsidRDefault="00290B2A" w:rsidP="00290B2A">
      <w:pPr>
        <w:spacing w:line="360" w:lineRule="auto"/>
        <w:jc w:val="center"/>
        <w:rPr>
          <w:rFonts w:ascii="Arial" w:hAnsi="Arial" w:cs="Arial"/>
          <w:b/>
          <w:bCs/>
          <w:sz w:val="22"/>
          <w:szCs w:val="22"/>
          <w:lang w:val="es-CO" w:eastAsia="es-CO"/>
        </w:rPr>
      </w:pPr>
      <w:r w:rsidRPr="004A0B51">
        <w:rPr>
          <w:rFonts w:ascii="Arial" w:hAnsi="Arial" w:cs="Arial"/>
          <w:b/>
          <w:bCs/>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79D2FDD6" w:rsidR="00290B2A" w:rsidRPr="0057084E" w:rsidRDefault="00290B2A" w:rsidP="004A0B51">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791277D" w14:textId="77777777" w:rsidR="00290B2A" w:rsidRPr="004A0B51" w:rsidRDefault="00290B2A" w:rsidP="00290B2A">
      <w:pPr>
        <w:spacing w:line="360" w:lineRule="auto"/>
        <w:jc w:val="center"/>
        <w:rPr>
          <w:rFonts w:ascii="Arial" w:hAnsi="Arial" w:cs="Arial"/>
          <w:b/>
          <w:bCs/>
          <w:sz w:val="22"/>
          <w:szCs w:val="22"/>
        </w:rPr>
      </w:pPr>
      <w:r w:rsidRPr="004A0B51">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Pr="00957C0E" w:rsidRDefault="00957C0E" w:rsidP="00957C0E">
      <w:pPr>
        <w:pStyle w:val="Ttulo2"/>
        <w:numPr>
          <w:ilvl w:val="1"/>
          <w:numId w:val="8"/>
        </w:numPr>
        <w:spacing w:before="0" w:after="0" w:line="360" w:lineRule="auto"/>
        <w:rPr>
          <w:rFonts w:eastAsia="Times New Roman"/>
          <w:b w:val="0"/>
          <w:bCs w:val="0"/>
          <w:szCs w:val="22"/>
          <w:lang w:val="es-CO"/>
        </w:rPr>
      </w:pPr>
      <w:r w:rsidRPr="00957C0E">
        <w:rPr>
          <w:rStyle w:val="Ttulo2Car"/>
          <w:rFonts w:cs="Arial"/>
          <w:b/>
          <w:bCs/>
          <w:szCs w:val="22"/>
          <w:lang w:val="es-CO"/>
        </w:rPr>
        <w:t>CIRCUNSTANCIAS AGRAVANTES Y ATENUANTES (A)</w:t>
      </w:r>
    </w:p>
    <w:p w14:paraId="5DB4C2AE" w14:textId="77777777" w:rsidR="004A0B51" w:rsidRDefault="004A0B51" w:rsidP="004A0B51">
      <w:pPr>
        <w:spacing w:line="360" w:lineRule="auto"/>
        <w:jc w:val="both"/>
        <w:rPr>
          <w:rFonts w:ascii="Arial" w:hAnsi="Arial" w:cs="Arial"/>
          <w:sz w:val="22"/>
          <w:szCs w:val="22"/>
        </w:rPr>
      </w:pPr>
    </w:p>
    <w:p w14:paraId="58FEBB08" w14:textId="06509D72" w:rsidR="003C0BE0" w:rsidRPr="004A0B51" w:rsidRDefault="003C0BE0" w:rsidP="004A0B51">
      <w:pPr>
        <w:spacing w:line="360" w:lineRule="auto"/>
        <w:jc w:val="both"/>
        <w:rPr>
          <w:rFonts w:ascii="Arial" w:hAnsi="Arial" w:cs="Arial"/>
          <w:sz w:val="22"/>
          <w:szCs w:val="22"/>
        </w:rPr>
      </w:pPr>
      <w:r w:rsidRPr="004A0B51">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79F641BD" w14:textId="77777777" w:rsidR="003C0BE0" w:rsidRPr="004A0B51" w:rsidRDefault="003C0BE0" w:rsidP="004A0B51">
      <w:pPr>
        <w:spacing w:line="360" w:lineRule="auto"/>
        <w:jc w:val="both"/>
        <w:rPr>
          <w:rFonts w:ascii="Arial" w:hAnsi="Arial" w:cs="Arial"/>
          <w:sz w:val="22"/>
          <w:szCs w:val="22"/>
        </w:rPr>
      </w:pPr>
      <w:r w:rsidRPr="004A0B51">
        <w:rPr>
          <w:rFonts w:ascii="Arial" w:hAnsi="Arial" w:cs="Arial"/>
          <w:sz w:val="22"/>
          <w:szCs w:val="22"/>
        </w:rPr>
        <w:lastRenderedPageBreak/>
        <w:t>Para el presente caso, una vez revisado el expediente sancionatorio y en especial las consideraciones del Auto 03916 del 03 de noviembre de 2020 se establecen las siguientes circunstancias agravantes y atenuantes.</w:t>
      </w:r>
    </w:p>
    <w:p w14:paraId="536F84C5" w14:textId="77777777" w:rsidR="00DF317D" w:rsidRPr="004A0B51" w:rsidRDefault="00DF317D" w:rsidP="003C0BE0">
      <w:pPr>
        <w:pStyle w:val="Prrafodelista"/>
        <w:spacing w:line="360" w:lineRule="auto"/>
        <w:ind w:left="400"/>
        <w:jc w:val="both"/>
        <w:rPr>
          <w:rFonts w:ascii="Arial" w:hAnsi="Arial" w:cs="Arial"/>
          <w:sz w:val="18"/>
          <w:szCs w:val="18"/>
        </w:rPr>
      </w:pPr>
    </w:p>
    <w:p w14:paraId="7A407294" w14:textId="75EB9D3B" w:rsidR="00DF317D" w:rsidRPr="004A0B51" w:rsidRDefault="00DF317D" w:rsidP="00DF317D">
      <w:pPr>
        <w:jc w:val="center"/>
        <w:rPr>
          <w:rFonts w:ascii="Arial" w:eastAsia="Arial" w:hAnsi="Arial" w:cs="Arial"/>
          <w:color w:val="000000"/>
          <w:sz w:val="18"/>
          <w:szCs w:val="18"/>
        </w:rPr>
      </w:pPr>
      <w:r w:rsidRPr="004A0B51">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4A0B51" w:rsidRPr="004A0B51"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Valor</w:t>
            </w:r>
          </w:p>
        </w:tc>
      </w:tr>
      <w:tr w:rsidR="004A0B51" w:rsidRPr="004A0B51"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2046C837" w:rsidR="00DF317D" w:rsidRPr="004A0B51" w:rsidRDefault="004A0B51" w:rsidP="006E16A6">
            <w:pPr>
              <w:jc w:val="both"/>
              <w:rPr>
                <w:rFonts w:ascii="Arial" w:eastAsia="Arial" w:hAnsi="Arial" w:cs="Arial"/>
                <w:sz w:val="20"/>
                <w:szCs w:val="20"/>
              </w:rPr>
            </w:pPr>
            <w:r>
              <w:rPr>
                <w:rFonts w:ascii="Arial" w:eastAsia="Arial" w:hAnsi="Arial" w:cs="Arial"/>
                <w:sz w:val="20"/>
                <w:szCs w:val="20"/>
              </w:rPr>
              <w:t>No se determinan circunstancias agravantes</w:t>
            </w:r>
          </w:p>
        </w:tc>
        <w:tc>
          <w:tcPr>
            <w:tcW w:w="3686" w:type="dxa"/>
            <w:tcBorders>
              <w:top w:val="single" w:sz="4" w:space="0" w:color="000000"/>
              <w:left w:val="single" w:sz="4" w:space="0" w:color="000000"/>
              <w:bottom w:val="single" w:sz="4" w:space="0" w:color="000000"/>
            </w:tcBorders>
            <w:vAlign w:val="center"/>
          </w:tcPr>
          <w:p w14:paraId="0056CB3E" w14:textId="02824172" w:rsidR="00DF317D" w:rsidRPr="004A0B51" w:rsidRDefault="004A0B51" w:rsidP="004A0B51">
            <w:pPr>
              <w:jc w:val="center"/>
              <w:rPr>
                <w:rFonts w:ascii="Arial" w:eastAsia="Arial" w:hAnsi="Arial" w:cs="Arial"/>
                <w:sz w:val="20"/>
                <w:szCs w:val="20"/>
              </w:rPr>
            </w:pPr>
            <w:r>
              <w:rPr>
                <w:rFonts w:ascii="Arial" w:eastAsia="Arial" w:hAnsi="Arial" w:cs="Arial"/>
                <w:sz w:val="20"/>
                <w:szCs w:val="20"/>
              </w:rPr>
              <w:t>N/A</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044FC248"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0</w:t>
            </w:r>
          </w:p>
        </w:tc>
      </w:tr>
      <w:tr w:rsidR="004A0B51" w:rsidRPr="004A0B51"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4A0B51" w:rsidRDefault="00DF317D" w:rsidP="006E16A6">
            <w:pPr>
              <w:jc w:val="center"/>
              <w:rPr>
                <w:rFonts w:ascii="Arial" w:eastAsia="Arial" w:hAnsi="Arial" w:cs="Arial"/>
                <w:b/>
                <w:bCs/>
                <w:sz w:val="20"/>
                <w:szCs w:val="20"/>
              </w:rPr>
            </w:pPr>
            <w:r w:rsidRPr="004A0B51">
              <w:rPr>
                <w:rFonts w:ascii="Arial" w:eastAsia="Arial" w:hAnsi="Arial" w:cs="Arial"/>
                <w:b/>
                <w:bCs/>
                <w:sz w:val="20"/>
                <w:szCs w:val="20"/>
              </w:rPr>
              <w:t>Valor</w:t>
            </w:r>
          </w:p>
        </w:tc>
      </w:tr>
      <w:tr w:rsidR="004A0B51" w:rsidRPr="004A0B51"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4A0B51" w:rsidRDefault="00DF317D" w:rsidP="006E16A6">
            <w:pPr>
              <w:jc w:val="both"/>
              <w:rPr>
                <w:rFonts w:ascii="Arial" w:eastAsia="Arial" w:hAnsi="Arial" w:cs="Arial"/>
                <w:sz w:val="20"/>
                <w:szCs w:val="20"/>
                <w:highlight w:val="white"/>
              </w:rPr>
            </w:pPr>
            <w:r w:rsidRPr="004A0B51">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4A0B51" w:rsidRDefault="00DF317D" w:rsidP="006E16A6">
            <w:pPr>
              <w:jc w:val="both"/>
              <w:rPr>
                <w:rFonts w:ascii="Arial" w:eastAsia="Arial" w:hAnsi="Arial" w:cs="Arial"/>
                <w:sz w:val="20"/>
                <w:szCs w:val="20"/>
              </w:rPr>
            </w:pPr>
            <w:r w:rsidRPr="004A0B51">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4A0B51" w:rsidRDefault="00DF317D" w:rsidP="006E16A6">
            <w:pPr>
              <w:jc w:val="both"/>
              <w:rPr>
                <w:rFonts w:ascii="Arial" w:eastAsia="Arial" w:hAnsi="Arial" w:cs="Arial"/>
                <w:sz w:val="20"/>
                <w:szCs w:val="20"/>
              </w:rPr>
            </w:pPr>
            <w:r w:rsidRPr="004A0B51">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310AED98"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4A0B51">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0B49AAB3" w:rsidR="00957C0E" w:rsidRPr="004A0B51" w:rsidRDefault="00957C0E" w:rsidP="004A0B51">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523DFFF5" w14:textId="77777777" w:rsidR="00957C0E" w:rsidRPr="00DC4333" w:rsidRDefault="00957C0E" w:rsidP="00957C0E">
      <w:pPr>
        <w:spacing w:line="360" w:lineRule="auto"/>
        <w:rPr>
          <w:rFonts w:ascii="Arial" w:hAnsi="Arial" w:cs="Arial"/>
          <w:color w:val="2F5496" w:themeColor="accent1" w:themeShade="BF"/>
          <w:sz w:val="22"/>
          <w:szCs w:val="22"/>
        </w:rPr>
      </w:pPr>
    </w:p>
    <w:p w14:paraId="4C0405EC" w14:textId="77777777" w:rsidR="004A0B51"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lastRenderedPageBreak/>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058182E3" w14:textId="77777777" w:rsidR="004A0B51" w:rsidRDefault="004A0B51" w:rsidP="00957C0E">
      <w:pPr>
        <w:spacing w:line="360" w:lineRule="auto"/>
        <w:jc w:val="both"/>
        <w:rPr>
          <w:rFonts w:ascii="Arial" w:eastAsia="Arial" w:hAnsi="Arial" w:cs="Arial"/>
          <w:sz w:val="22"/>
          <w:szCs w:val="22"/>
        </w:rPr>
      </w:pPr>
    </w:p>
    <w:p w14:paraId="725EC18A" w14:textId="57A0B9C8" w:rsidR="00957C0E" w:rsidRPr="00DC4333" w:rsidRDefault="00957C0E" w:rsidP="00957C0E">
      <w:pPr>
        <w:spacing w:line="360" w:lineRule="auto"/>
        <w:jc w:val="both"/>
        <w:rPr>
          <w:rFonts w:ascii="Arial" w:eastAsia="Arial" w:hAnsi="Arial" w:cs="Arial"/>
          <w:i/>
          <w:color w:val="000000"/>
          <w:sz w:val="22"/>
          <w:szCs w:val="22"/>
        </w:rPr>
      </w:pPr>
      <w:r w:rsidRPr="00DC4333">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3833CD36" w14:textId="77777777" w:rsidR="00957C0E" w:rsidRPr="00DC4333" w:rsidRDefault="00957C0E" w:rsidP="00957C0E">
      <w:pPr>
        <w:spacing w:line="360" w:lineRule="auto"/>
        <w:jc w:val="both"/>
        <w:rPr>
          <w:rFonts w:ascii="Arial" w:eastAsia="Arial" w:hAnsi="Arial" w:cs="Arial"/>
          <w:i/>
          <w:color w:val="000000"/>
          <w:sz w:val="22"/>
          <w:szCs w:val="22"/>
        </w:rPr>
      </w:pPr>
    </w:p>
    <w:p w14:paraId="365450AF" w14:textId="6A82A096"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 xml:space="preserve">Siendo así, consultado el Registro Único Empresarial y Social de Cámaras de Comercio, se encuentra que la sociedad PROMOTORA CONVIVIENDA S.A.S, identificada con NIT 860515523-1, cuenta con ingresos por actividad ordinaria de $ 25.889.306.413 pesos lo que la clasifica como una empresa </w:t>
      </w:r>
      <w:r w:rsidR="00FF2F23">
        <w:rPr>
          <w:rFonts w:ascii="Arial" w:eastAsia="Arial" w:hAnsi="Arial" w:cs="Arial"/>
          <w:sz w:val="22"/>
          <w:szCs w:val="22"/>
        </w:rPr>
        <w:t>grande</w:t>
      </w:r>
      <w:r w:rsidRPr="00DC4333">
        <w:rPr>
          <w:rFonts w:ascii="Arial" w:eastAsia="Arial" w:hAnsi="Arial" w:cs="Arial"/>
          <w:sz w:val="22"/>
          <w:szCs w:val="22"/>
        </w:rPr>
        <w:t xml:space="preserve">. </w:t>
      </w:r>
    </w:p>
    <w:p w14:paraId="5AD0DBA2" w14:textId="09FF3274" w:rsidR="004A0B51" w:rsidRDefault="00FF2F23" w:rsidP="00957C0E">
      <w:pPr>
        <w:spacing w:line="360" w:lineRule="auto"/>
        <w:jc w:val="both"/>
        <w:rPr>
          <w:rFonts w:ascii="Arial" w:eastAsia="Arial" w:hAnsi="Arial" w:cs="Arial"/>
          <w:sz w:val="22"/>
          <w:szCs w:val="22"/>
        </w:rPr>
      </w:pPr>
      <w:r w:rsidRPr="00FF2F23">
        <w:rPr>
          <w:rFonts w:ascii="Arial" w:eastAsia="Arial" w:hAnsi="Arial" w:cs="Arial"/>
          <w:sz w:val="22"/>
          <w:szCs w:val="22"/>
        </w:rPr>
        <w:drawing>
          <wp:inline distT="0" distB="0" distL="0" distR="0" wp14:anchorId="1E3F465D" wp14:editId="0E3FD1C0">
            <wp:extent cx="5971540" cy="1942465"/>
            <wp:effectExtent l="0" t="0" r="0" b="635"/>
            <wp:docPr id="12312493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49325" name=""/>
                    <pic:cNvPicPr/>
                  </pic:nvPicPr>
                  <pic:blipFill>
                    <a:blip r:embed="rId10"/>
                    <a:stretch>
                      <a:fillRect/>
                    </a:stretch>
                  </pic:blipFill>
                  <pic:spPr>
                    <a:xfrm>
                      <a:off x="0" y="0"/>
                      <a:ext cx="5971540" cy="1942465"/>
                    </a:xfrm>
                    <a:prstGeom prst="rect">
                      <a:avLst/>
                    </a:prstGeom>
                  </pic:spPr>
                </pic:pic>
              </a:graphicData>
            </a:graphic>
          </wp:inline>
        </w:drawing>
      </w:r>
    </w:p>
    <w:p w14:paraId="2B2CD7F8" w14:textId="571B19B2" w:rsidR="00FF2F23" w:rsidRDefault="00FF2F23" w:rsidP="00FF2F23">
      <w:pPr>
        <w:spacing w:line="360" w:lineRule="auto"/>
        <w:jc w:val="center"/>
        <w:rPr>
          <w:rFonts w:ascii="Arial" w:eastAsia="Arial" w:hAnsi="Arial" w:cs="Arial"/>
          <w:sz w:val="22"/>
          <w:szCs w:val="22"/>
        </w:rPr>
      </w:pPr>
      <w:r>
        <w:rPr>
          <w:rFonts w:ascii="Arial" w:eastAsia="Arial" w:hAnsi="Arial" w:cs="Arial"/>
          <w:sz w:val="22"/>
          <w:szCs w:val="22"/>
        </w:rPr>
        <w:t>Fuente: RUES, consultado el 15 de diciembre de 2025</w:t>
      </w:r>
    </w:p>
    <w:p w14:paraId="6651908C" w14:textId="77777777" w:rsidR="00FF2F23" w:rsidRPr="00DC4333" w:rsidRDefault="00FF2F23" w:rsidP="00FF2F23">
      <w:pPr>
        <w:spacing w:line="360" w:lineRule="auto"/>
        <w:jc w:val="center"/>
        <w:rPr>
          <w:rFonts w:ascii="Arial" w:eastAsia="Arial" w:hAnsi="Arial" w:cs="Arial"/>
          <w:sz w:val="22"/>
          <w:szCs w:val="22"/>
        </w:rPr>
      </w:pPr>
    </w:p>
    <w:p w14:paraId="5BA808AA" w14:textId="77777777" w:rsidR="00957C0E" w:rsidRPr="00DC4333" w:rsidRDefault="00957C0E" w:rsidP="00957C0E">
      <w:pPr>
        <w:spacing w:line="360" w:lineRule="auto"/>
        <w:jc w:val="both"/>
        <w:rPr>
          <w:rFonts w:ascii="Arial" w:hAnsi="Arial" w:cs="Arial"/>
          <w:color w:val="FF0000"/>
          <w:sz w:val="22"/>
          <w:szCs w:val="22"/>
        </w:rPr>
      </w:pPr>
      <w:r w:rsidRPr="00DC4333">
        <w:rPr>
          <w:rFonts w:ascii="Arial" w:eastAsia="Arial" w:hAnsi="Arial" w:cs="Arial"/>
          <w:sz w:val="22"/>
          <w:szCs w:val="22"/>
        </w:rPr>
        <w:t>En ese sentido, y teniendo en cuenta lo establecido en el artículo 10 numeral 2 de la Resolución 2086 del 2010, la capacidad socioeconómica del presunto infractor corresponde a un factor de ponderación de 1.</w:t>
      </w: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1</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68D32AA0" w:rsidR="00B567AC" w:rsidRPr="0087474C" w:rsidRDefault="00B567AC" w:rsidP="00B567AC">
      <w:pPr>
        <w:spacing w:line="360" w:lineRule="auto"/>
        <w:jc w:val="center"/>
        <w:rPr>
          <w:rFonts w:ascii="Arial" w:eastAsia="Calibri" w:hAnsi="Arial" w:cs="Arial"/>
          <w:b/>
          <w:iCs/>
          <w:sz w:val="22"/>
          <w:szCs w:val="22"/>
          <w:lang w:eastAsia="es-CO"/>
        </w:rPr>
      </w:pPr>
      <w:r w:rsidRPr="00FF2F23">
        <w:rPr>
          <w:rFonts w:ascii="Arial" w:eastAsia="Calibri" w:hAnsi="Arial" w:cs="Arial"/>
          <w:iCs/>
          <w:color w:val="000000"/>
          <w:sz w:val="20"/>
          <w:szCs w:val="20"/>
          <w:lang w:val="es-ES" w:eastAsia="en-US"/>
        </w:rPr>
        <w:t xml:space="preserve">Tabla </w:t>
      </w:r>
      <w:r w:rsidR="00FF2F23">
        <w:rPr>
          <w:rFonts w:ascii="Arial" w:eastAsia="Calibri" w:hAnsi="Arial" w:cs="Arial"/>
          <w:iCs/>
          <w:color w:val="000000"/>
          <w:sz w:val="20"/>
          <w:szCs w:val="20"/>
          <w:lang w:val="es-ES" w:eastAsia="en-US"/>
        </w:rPr>
        <w:t>2</w:t>
      </w:r>
      <w:r w:rsidRPr="00FF2F23">
        <w:rPr>
          <w:rFonts w:ascii="Arial" w:eastAsia="Calibri" w:hAnsi="Arial" w:cs="Arial"/>
          <w:iCs/>
          <w:color w:val="000000"/>
          <w:sz w:val="20"/>
          <w:szCs w:val="20"/>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F2F23" w:rsidRPr="00FF2F23"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FF2F23" w:rsidRDefault="00B567AC" w:rsidP="006E16A6">
            <w:pPr>
              <w:spacing w:line="360" w:lineRule="auto"/>
              <w:jc w:val="center"/>
              <w:rPr>
                <w:rFonts w:ascii="Arial" w:hAnsi="Arial" w:cs="Arial"/>
                <w:sz w:val="18"/>
                <w:szCs w:val="18"/>
              </w:rPr>
            </w:pPr>
            <w:r w:rsidRPr="00FF2F23">
              <w:rPr>
                <w:rFonts w:ascii="Arial" w:hAnsi="Arial" w:cs="Arial"/>
                <w:sz w:val="18"/>
                <w:szCs w:val="18"/>
              </w:rPr>
              <w:t>$ 0</w:t>
            </w:r>
          </w:p>
        </w:tc>
      </w:tr>
      <w:tr w:rsidR="00FF2F23" w:rsidRPr="00FF2F23"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77777777" w:rsidR="00B567AC" w:rsidRPr="00FF2F23" w:rsidRDefault="00B567AC" w:rsidP="006E16A6">
            <w:pPr>
              <w:spacing w:line="360" w:lineRule="auto"/>
              <w:jc w:val="center"/>
              <w:rPr>
                <w:rFonts w:ascii="Arial" w:hAnsi="Arial" w:cs="Arial"/>
                <w:sz w:val="18"/>
                <w:szCs w:val="18"/>
              </w:rPr>
            </w:pPr>
            <w:r w:rsidRPr="00FF2F23">
              <w:rPr>
                <w:rFonts w:ascii="Arial" w:hAnsi="Arial" w:cs="Arial"/>
                <w:sz w:val="18"/>
                <w:szCs w:val="18"/>
              </w:rPr>
              <w:t>1</w:t>
            </w:r>
          </w:p>
        </w:tc>
      </w:tr>
      <w:tr w:rsidR="00FF2F23" w:rsidRPr="00FF2F23"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FF2F23" w:rsidRDefault="00B567AC" w:rsidP="006E16A6">
            <w:pPr>
              <w:spacing w:line="360" w:lineRule="auto"/>
              <w:jc w:val="center"/>
              <w:rPr>
                <w:rFonts w:ascii="Arial" w:hAnsi="Arial" w:cs="Arial"/>
                <w:sz w:val="18"/>
                <w:szCs w:val="18"/>
              </w:rPr>
            </w:pPr>
            <w:r w:rsidRPr="00FF2F23">
              <w:rPr>
                <w:rFonts w:ascii="Arial" w:eastAsia="Arial" w:hAnsi="Arial" w:cs="Arial"/>
                <w:sz w:val="18"/>
                <w:szCs w:val="18"/>
              </w:rPr>
              <w:t>$47.103.615</w:t>
            </w:r>
          </w:p>
        </w:tc>
      </w:tr>
      <w:tr w:rsidR="00FF2F23" w:rsidRPr="00FF2F23"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42AA3785" w:rsidR="00B567AC" w:rsidRPr="00FF2F23" w:rsidRDefault="00FF2F23" w:rsidP="006E16A6">
            <w:pPr>
              <w:spacing w:line="360" w:lineRule="auto"/>
              <w:jc w:val="center"/>
              <w:rPr>
                <w:rFonts w:ascii="Arial" w:hAnsi="Arial" w:cs="Arial"/>
                <w:sz w:val="18"/>
                <w:szCs w:val="18"/>
              </w:rPr>
            </w:pPr>
            <w:r>
              <w:rPr>
                <w:rFonts w:ascii="Arial" w:hAnsi="Arial" w:cs="Arial"/>
                <w:sz w:val="18"/>
                <w:szCs w:val="18"/>
              </w:rPr>
              <w:t>0</w:t>
            </w:r>
          </w:p>
        </w:tc>
      </w:tr>
      <w:tr w:rsidR="00FF2F23" w:rsidRPr="00FF2F23"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FF2F23" w:rsidRDefault="00B567AC" w:rsidP="006E16A6">
            <w:pPr>
              <w:spacing w:line="360" w:lineRule="auto"/>
              <w:jc w:val="center"/>
              <w:rPr>
                <w:rFonts w:ascii="Arial" w:hAnsi="Arial" w:cs="Arial"/>
                <w:sz w:val="18"/>
                <w:szCs w:val="18"/>
              </w:rPr>
            </w:pPr>
            <w:r w:rsidRPr="00FF2F23">
              <w:rPr>
                <w:rFonts w:ascii="Arial" w:hAnsi="Arial" w:cs="Arial"/>
                <w:sz w:val="18"/>
                <w:szCs w:val="18"/>
              </w:rPr>
              <w:t>$ 0</w:t>
            </w:r>
          </w:p>
        </w:tc>
      </w:tr>
      <w:tr w:rsidR="00FF2F23" w:rsidRPr="00FF2F23"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FF2F23" w:rsidRDefault="00B567AC" w:rsidP="006E16A6">
            <w:pPr>
              <w:spacing w:line="360" w:lineRule="auto"/>
              <w:jc w:val="center"/>
              <w:rPr>
                <w:rFonts w:ascii="Arial" w:hAnsi="Arial" w:cs="Arial"/>
                <w:bCs/>
                <w:iCs/>
                <w:sz w:val="18"/>
                <w:szCs w:val="18"/>
                <w:lang w:val="es-CO" w:eastAsia="es-CO"/>
              </w:rPr>
            </w:pPr>
            <w:r w:rsidRPr="00FF2F23">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FF2F23" w:rsidRDefault="00B567AC" w:rsidP="006E16A6">
            <w:pPr>
              <w:spacing w:line="360" w:lineRule="auto"/>
              <w:jc w:val="center"/>
              <w:rPr>
                <w:rFonts w:ascii="Arial" w:hAnsi="Arial" w:cs="Arial"/>
                <w:sz w:val="18"/>
                <w:szCs w:val="18"/>
              </w:rPr>
            </w:pPr>
            <w:r w:rsidRPr="00FF2F23">
              <w:rPr>
                <w:rFonts w:ascii="Arial" w:eastAsia="Arial" w:hAnsi="Arial" w:cs="Arial"/>
                <w:sz w:val="18"/>
                <w:szCs w:val="18"/>
              </w:rPr>
              <w:t>1</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5D59394F"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 * $47.103.615) × (1+</w:t>
      </w:r>
      <w:r w:rsidR="00FF2F23">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*1</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147FCED3"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FF2F23" w:rsidRPr="00FF2F23">
        <w:rPr>
          <w:rFonts w:ascii="Arial" w:eastAsia="Calibri" w:hAnsi="Arial" w:cs="Arial"/>
          <w:b/>
          <w:iCs/>
          <w:color w:val="000000"/>
          <w:sz w:val="22"/>
          <w:szCs w:val="22"/>
          <w:lang w:eastAsia="es-CO"/>
        </w:rPr>
        <w:t xml:space="preserve">CUARENTA Y SIETE MILLONES CIENTO TRES MIL SEISCIENTOS QUINCE </w:t>
      </w:r>
      <w:r w:rsidRPr="00A33BBE">
        <w:rPr>
          <w:rFonts w:ascii="Arial" w:eastAsia="Calibri" w:hAnsi="Arial" w:cs="Arial"/>
          <w:b/>
          <w:iCs/>
          <w:color w:val="000000"/>
          <w:sz w:val="22"/>
          <w:szCs w:val="22"/>
          <w:lang w:eastAsia="es-CO"/>
        </w:rPr>
        <w:t>PESOS MONEDA CORRIENTE (</w:t>
      </w:r>
      <w:r w:rsidR="00FF2F23" w:rsidRPr="00FF2F23">
        <w:rPr>
          <w:rFonts w:ascii="Arial" w:eastAsia="Calibri" w:hAnsi="Arial" w:cs="Arial"/>
          <w:b/>
          <w:iCs/>
          <w:color w:val="000000"/>
          <w:sz w:val="22"/>
          <w:szCs w:val="22"/>
          <w:lang w:eastAsia="es-CO"/>
        </w:rPr>
        <w:t>$ 47.103.615</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6B2DB9B7"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47.103.615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2606B851"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FF2F23" w:rsidRPr="00FF2F23">
        <w:rPr>
          <w:rFonts w:ascii="Arial" w:hAnsi="Arial" w:cs="Arial"/>
          <w:b/>
          <w:bCs/>
          <w:sz w:val="22"/>
          <w:szCs w:val="22"/>
        </w:rPr>
        <w:t>4.077,53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3C66F37F"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FF2F23">
        <w:rPr>
          <w:rFonts w:ascii="Arial" w:hAnsi="Arial" w:cs="Arial"/>
          <w:b/>
          <w:bCs/>
          <w:sz w:val="22"/>
          <w:szCs w:val="22"/>
        </w:rPr>
        <w:t>PROMOTORA CONVIVIENDA S.A.S</w:t>
      </w:r>
      <w:r w:rsidRPr="00222598">
        <w:rPr>
          <w:rFonts w:ascii="Arial" w:hAnsi="Arial" w:cs="Arial"/>
          <w:sz w:val="22"/>
          <w:szCs w:val="22"/>
        </w:rPr>
        <w:t xml:space="preserve">, identificada con NIT 860515523-1, una sanción pecuniaria por un valor de </w:t>
      </w:r>
      <w:r w:rsidR="00FF2F23" w:rsidRPr="00FF2F23">
        <w:rPr>
          <w:rFonts w:ascii="Arial" w:eastAsia="Calibri" w:hAnsi="Arial" w:cs="Arial"/>
          <w:b/>
          <w:iCs/>
          <w:color w:val="000000"/>
          <w:sz w:val="22"/>
          <w:szCs w:val="22"/>
          <w:lang w:eastAsia="es-CO"/>
        </w:rPr>
        <w:t xml:space="preserve">CUARENTA Y SIETE MILLONES CIENTO TRES MIL SEISCIENTOS QUINCE </w:t>
      </w:r>
      <w:r w:rsidR="00FF2F23" w:rsidRPr="00A33BBE">
        <w:rPr>
          <w:rFonts w:ascii="Arial" w:eastAsia="Calibri" w:hAnsi="Arial" w:cs="Arial"/>
          <w:b/>
          <w:iCs/>
          <w:color w:val="000000"/>
          <w:sz w:val="22"/>
          <w:szCs w:val="22"/>
          <w:lang w:eastAsia="es-CO"/>
        </w:rPr>
        <w:t>PESOS MONEDA CORRIENTE (</w:t>
      </w:r>
      <w:r w:rsidR="00FF2F23" w:rsidRPr="00FF2F23">
        <w:rPr>
          <w:rFonts w:ascii="Arial" w:eastAsia="Calibri" w:hAnsi="Arial" w:cs="Arial"/>
          <w:b/>
          <w:iCs/>
          <w:color w:val="000000"/>
          <w:sz w:val="22"/>
          <w:szCs w:val="22"/>
          <w:lang w:eastAsia="es-CO"/>
        </w:rPr>
        <w:t>$ 47.103.615</w:t>
      </w:r>
      <w:r w:rsidR="00FF2F23"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00FF2F23" w:rsidRPr="00FF2F23">
        <w:rPr>
          <w:rFonts w:ascii="Arial" w:hAnsi="Arial" w:cs="Arial"/>
          <w:b/>
          <w:bCs/>
          <w:sz w:val="22"/>
          <w:szCs w:val="22"/>
        </w:rPr>
        <w:t>4.077,53</w:t>
      </w:r>
      <w:r w:rsidRPr="00FF2F23">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03916 del 03 de noviembre de 2020.</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DBE12" w14:textId="77777777" w:rsidR="00CF27EE" w:rsidRDefault="00CF27EE">
      <w:r>
        <w:separator/>
      </w:r>
    </w:p>
  </w:endnote>
  <w:endnote w:type="continuationSeparator" w:id="0">
    <w:p w14:paraId="4149693D" w14:textId="77777777" w:rsidR="00CF27EE" w:rsidRDefault="00CF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F3AD0">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8F3AD0">
            <w:pict w14:anchorId="46284099">
              <v:shape id="_x0000_i1027" type="#_x0000_t75" style="width:125pt;height:63.5pt">
                <v:imagedata r:id="rId3" r:href="rId4"/>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F65D" w14:textId="77777777" w:rsidR="00CF27EE" w:rsidRDefault="00CF27EE">
      <w:r>
        <w:separator/>
      </w:r>
    </w:p>
  </w:footnote>
  <w:footnote w:type="continuationSeparator" w:id="0">
    <w:p w14:paraId="06E64A9B" w14:textId="77777777" w:rsidR="00CF27EE" w:rsidRDefault="00CF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F3AD0">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70590"/>
    <w:rsid w:val="000B03BB"/>
    <w:rsid w:val="000B1567"/>
    <w:rsid w:val="000C61DA"/>
    <w:rsid w:val="000C63C2"/>
    <w:rsid w:val="000F6C85"/>
    <w:rsid w:val="00121DF5"/>
    <w:rsid w:val="00137F83"/>
    <w:rsid w:val="00163F74"/>
    <w:rsid w:val="0017133D"/>
    <w:rsid w:val="00173B7A"/>
    <w:rsid w:val="00174291"/>
    <w:rsid w:val="00191A7F"/>
    <w:rsid w:val="001A5A57"/>
    <w:rsid w:val="001D2946"/>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F38FD"/>
    <w:rsid w:val="0040223A"/>
    <w:rsid w:val="004753A4"/>
    <w:rsid w:val="004A0B51"/>
    <w:rsid w:val="004A0B64"/>
    <w:rsid w:val="004B6200"/>
    <w:rsid w:val="005226AC"/>
    <w:rsid w:val="00574B16"/>
    <w:rsid w:val="00590B75"/>
    <w:rsid w:val="005B0CB8"/>
    <w:rsid w:val="005E032E"/>
    <w:rsid w:val="005E506D"/>
    <w:rsid w:val="005E70AC"/>
    <w:rsid w:val="005E7FD1"/>
    <w:rsid w:val="00617E23"/>
    <w:rsid w:val="0064320E"/>
    <w:rsid w:val="00650358"/>
    <w:rsid w:val="00674DB1"/>
    <w:rsid w:val="006A55AD"/>
    <w:rsid w:val="006B377C"/>
    <w:rsid w:val="006B6511"/>
    <w:rsid w:val="006C1C75"/>
    <w:rsid w:val="006C2EAF"/>
    <w:rsid w:val="006C3D81"/>
    <w:rsid w:val="006D0675"/>
    <w:rsid w:val="00721654"/>
    <w:rsid w:val="00731B0E"/>
    <w:rsid w:val="007A49ED"/>
    <w:rsid w:val="007D3304"/>
    <w:rsid w:val="007E5287"/>
    <w:rsid w:val="00824426"/>
    <w:rsid w:val="0083045E"/>
    <w:rsid w:val="008717E3"/>
    <w:rsid w:val="00875118"/>
    <w:rsid w:val="008847A4"/>
    <w:rsid w:val="00893383"/>
    <w:rsid w:val="008C1896"/>
    <w:rsid w:val="008D5DD0"/>
    <w:rsid w:val="008E1653"/>
    <w:rsid w:val="008F3AD0"/>
    <w:rsid w:val="009132D0"/>
    <w:rsid w:val="009240B0"/>
    <w:rsid w:val="0094046D"/>
    <w:rsid w:val="00957C0E"/>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2C32"/>
    <w:rsid w:val="00B17928"/>
    <w:rsid w:val="00B20D9E"/>
    <w:rsid w:val="00B34B66"/>
    <w:rsid w:val="00B47916"/>
    <w:rsid w:val="00B567AC"/>
    <w:rsid w:val="00B61848"/>
    <w:rsid w:val="00B67D89"/>
    <w:rsid w:val="00B847F5"/>
    <w:rsid w:val="00B94F28"/>
    <w:rsid w:val="00BE08CE"/>
    <w:rsid w:val="00BE4CD7"/>
    <w:rsid w:val="00BF24C8"/>
    <w:rsid w:val="00C4214F"/>
    <w:rsid w:val="00C55B17"/>
    <w:rsid w:val="00CB0447"/>
    <w:rsid w:val="00CB2A91"/>
    <w:rsid w:val="00CC55E4"/>
    <w:rsid w:val="00CF27EE"/>
    <w:rsid w:val="00CF57B8"/>
    <w:rsid w:val="00D04F79"/>
    <w:rsid w:val="00D15512"/>
    <w:rsid w:val="00D46184"/>
    <w:rsid w:val="00D47275"/>
    <w:rsid w:val="00D53593"/>
    <w:rsid w:val="00D5747F"/>
    <w:rsid w:val="00D66D5B"/>
    <w:rsid w:val="00D81436"/>
    <w:rsid w:val="00D86DF6"/>
    <w:rsid w:val="00DC5DED"/>
    <w:rsid w:val="00DE2DD7"/>
    <w:rsid w:val="00DE3A57"/>
    <w:rsid w:val="00DF317D"/>
    <w:rsid w:val="00E14272"/>
    <w:rsid w:val="00E14872"/>
    <w:rsid w:val="00E53BCD"/>
    <w:rsid w:val="00E5542B"/>
    <w:rsid w:val="00E662DE"/>
    <w:rsid w:val="00E668BA"/>
    <w:rsid w:val="00E66F4C"/>
    <w:rsid w:val="00E77D9F"/>
    <w:rsid w:val="00E924E2"/>
    <w:rsid w:val="00EA7C6F"/>
    <w:rsid w:val="00EC2629"/>
    <w:rsid w:val="00ED3189"/>
    <w:rsid w:val="00F0176C"/>
    <w:rsid w:val="00F164F8"/>
    <w:rsid w:val="00F17C27"/>
    <w:rsid w:val="00F358E0"/>
    <w:rsid w:val="00F4502B"/>
    <w:rsid w:val="00F45805"/>
    <w:rsid w:val="00F74243"/>
    <w:rsid w:val="00F77D31"/>
    <w:rsid w:val="00F80F07"/>
    <w:rsid w:val="00F9292E"/>
    <w:rsid w:val="00FA6A91"/>
    <w:rsid w:val="00FC011E"/>
    <w:rsid w:val="00FC3CBC"/>
    <w:rsid w:val="00FF2F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3213</Words>
  <Characters>17674</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16</cp:revision>
  <cp:lastPrinted>2010-08-21T17:53:00Z</cp:lastPrinted>
  <dcterms:created xsi:type="dcterms:W3CDTF">2025-08-08T19:10:00Z</dcterms:created>
  <dcterms:modified xsi:type="dcterms:W3CDTF">2025-12-15T22:43:00Z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